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FA32FC" w:rsidRDefault="00A05F30" w:rsidP="00FA32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A32FC" w:rsidRPr="00FA32FC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A32FC" w:rsidRPr="00094E94" w:rsidRDefault="00FA32FC" w:rsidP="00094E94">
      <w:pPr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8175C0"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Start"/>
      <w:r w:rsidR="008175C0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="008175C0">
        <w:rPr>
          <w:rFonts w:ascii="Times New Roman" w:hAnsi="Times New Roman" w:cs="Times New Roman"/>
          <w:sz w:val="28"/>
          <w:szCs w:val="28"/>
          <w:u w:val="single"/>
        </w:rPr>
        <w:t>.В.ОД.3</w:t>
      </w:r>
      <w:r w:rsidR="008512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2095" w:rsidRPr="00094E94">
        <w:rPr>
          <w:rFonts w:ascii="Times New Roman" w:hAnsi="Times New Roman" w:cs="Times New Roman"/>
          <w:sz w:val="24"/>
          <w:szCs w:val="24"/>
        </w:rPr>
        <w:t>«</w:t>
      </w:r>
      <w:r w:rsidR="00094E94" w:rsidRPr="00094E94">
        <w:rPr>
          <w:rFonts w:ascii="Times New Roman" w:hAnsi="Times New Roman" w:cs="Times New Roman"/>
          <w:sz w:val="24"/>
          <w:szCs w:val="24"/>
          <w:u w:val="single"/>
        </w:rPr>
        <w:t>Аналитическая</w:t>
      </w:r>
      <w:r w:rsidR="008175C0">
        <w:rPr>
          <w:rFonts w:ascii="Times New Roman" w:hAnsi="Times New Roman" w:cs="Times New Roman"/>
          <w:sz w:val="24"/>
          <w:szCs w:val="24"/>
          <w:u w:val="single"/>
        </w:rPr>
        <w:t xml:space="preserve">, физическая и коллоидная химия, </w:t>
      </w:r>
      <w:r w:rsidR="00094E94" w:rsidRPr="00094E94">
        <w:rPr>
          <w:rFonts w:ascii="Times New Roman" w:hAnsi="Times New Roman" w:cs="Times New Roman"/>
          <w:sz w:val="24"/>
          <w:szCs w:val="24"/>
          <w:u w:val="single"/>
        </w:rPr>
        <w:t>физико-химические методы анализа</w:t>
      </w:r>
      <w:r w:rsidRPr="00094E94">
        <w:rPr>
          <w:rFonts w:ascii="Times New Roman" w:hAnsi="Times New Roman" w:cs="Times New Roman"/>
          <w:sz w:val="24"/>
          <w:szCs w:val="24"/>
        </w:rPr>
        <w:t>»</w:t>
      </w:r>
    </w:p>
    <w:p w:rsidR="00FA32FC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инлекс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по </w:t>
      </w:r>
      <w:r w:rsidR="008175C0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ГОС)                           (наименование дисциплины)</w:t>
      </w:r>
    </w:p>
    <w:p w:rsidR="00FA32FC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2FC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8175C0">
        <w:rPr>
          <w:rFonts w:ascii="Times New Roman" w:hAnsi="Times New Roman" w:cs="Times New Roman"/>
          <w:sz w:val="28"/>
          <w:szCs w:val="28"/>
        </w:rPr>
        <w:t>2,3</w:t>
      </w:r>
    </w:p>
    <w:p w:rsidR="00953098" w:rsidRP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8175C0">
        <w:rPr>
          <w:rFonts w:ascii="Times New Roman" w:hAnsi="Times New Roman" w:cs="Times New Roman"/>
          <w:sz w:val="28"/>
          <w:szCs w:val="28"/>
        </w:rPr>
        <w:t>216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="00A629A9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953098" w:rsidRPr="00AD1369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098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5C0">
        <w:rPr>
          <w:rFonts w:ascii="Times New Roman" w:hAnsi="Times New Roman" w:cs="Times New Roman"/>
          <w:sz w:val="28"/>
          <w:szCs w:val="28"/>
        </w:rPr>
        <w:t xml:space="preserve">2 семестр – экзамен, 3 семестр </w:t>
      </w:r>
      <w:r w:rsidR="00AD1369">
        <w:rPr>
          <w:rFonts w:ascii="Times New Roman" w:hAnsi="Times New Roman" w:cs="Times New Roman"/>
          <w:sz w:val="28"/>
          <w:szCs w:val="28"/>
        </w:rPr>
        <w:t>–</w:t>
      </w:r>
      <w:r w:rsidR="00817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зачет</w:t>
      </w:r>
    </w:p>
    <w:p w:rsidR="00AD1369" w:rsidRPr="00A05F30" w:rsidRDefault="00AD1369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8DD">
        <w:rPr>
          <w:rFonts w:ascii="Times New Roman" w:hAnsi="Times New Roman" w:cs="Times New Roman"/>
          <w:b/>
          <w:sz w:val="28"/>
          <w:szCs w:val="28"/>
          <w:highlight w:val="yellow"/>
        </w:rPr>
        <w:t>Зачетные единицы: 6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5C0" w:rsidRDefault="008175C0" w:rsidP="008175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A05F30">
        <w:rPr>
          <w:rFonts w:ascii="Times New Roman" w:hAnsi="Times New Roman" w:cs="Times New Roman"/>
          <w:b/>
          <w:sz w:val="28"/>
          <w:szCs w:val="28"/>
        </w:rPr>
        <w:t>ООП</w:t>
      </w:r>
      <w:r w:rsidR="00953098" w:rsidRPr="00953098">
        <w:rPr>
          <w:rFonts w:ascii="Times New Roman" w:hAnsi="Times New Roman" w:cs="Times New Roman"/>
          <w:b/>
          <w:sz w:val="28"/>
          <w:szCs w:val="28"/>
        </w:rPr>
        <w:t>:</w:t>
      </w:r>
    </w:p>
    <w:p w:rsidR="00755480" w:rsidRPr="00316B7C" w:rsidRDefault="00755480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480" w:rsidRPr="00755480" w:rsidRDefault="00755480" w:rsidP="007554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Дисциплина «Аналитическая, физическая и коллоидная химия, физико-химические методы анализа» относится к базовой части вариативного блока Дисциплины (модули) Б</w:t>
      </w:r>
      <w:proofErr w:type="gramStart"/>
      <w:r w:rsidRPr="00316B7C">
        <w:rPr>
          <w:rFonts w:ascii="Times New Roman" w:hAnsi="Times New Roman" w:cs="Times New Roman"/>
          <w:sz w:val="28"/>
          <w:szCs w:val="28"/>
          <w:highlight w:val="yellow"/>
        </w:rPr>
        <w:t>1</w:t>
      </w:r>
      <w:proofErr w:type="gramEnd"/>
      <w:r w:rsidRPr="00316B7C">
        <w:rPr>
          <w:rFonts w:ascii="Times New Roman" w:hAnsi="Times New Roman" w:cs="Times New Roman"/>
          <w:sz w:val="28"/>
          <w:szCs w:val="28"/>
          <w:highlight w:val="yellow"/>
        </w:rPr>
        <w:t xml:space="preserve">.В.ОД.3 учебного плана направления подготовки 19.03.04 </w:t>
      </w:r>
      <w:r w:rsidRPr="00316B7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Технология продукции и организация общественного питания 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н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правленность  «</w:t>
      </w:r>
      <w:r w:rsidRPr="00316B7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Технология организации ресторанного дела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316B7C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</w:p>
    <w:p w:rsidR="00755480" w:rsidRPr="00755480" w:rsidRDefault="00755480" w:rsidP="007554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55480">
        <w:rPr>
          <w:rFonts w:ascii="Times New Roman" w:hAnsi="Times New Roman" w:cs="Times New Roman"/>
          <w:bCs/>
          <w:color w:val="000000"/>
          <w:sz w:val="28"/>
          <w:szCs w:val="28"/>
        </w:rPr>
        <w:t>Изучение дисциплины взаимосвязано со знаниями и умениями, пол</w:t>
      </w:r>
      <w:r w:rsidRPr="00755480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755480">
        <w:rPr>
          <w:rFonts w:ascii="Times New Roman" w:hAnsi="Times New Roman" w:cs="Times New Roman"/>
          <w:bCs/>
          <w:color w:val="000000"/>
          <w:sz w:val="28"/>
          <w:szCs w:val="28"/>
        </w:rPr>
        <w:t>чаемыми при изучении дисциплин:</w:t>
      </w:r>
      <w:r w:rsidRPr="00755480">
        <w:rPr>
          <w:rFonts w:ascii="Times New Roman" w:hAnsi="Times New Roman" w:cs="Times New Roman"/>
          <w:color w:val="000000"/>
          <w:sz w:val="28"/>
          <w:szCs w:val="28"/>
        </w:rPr>
        <w:t xml:space="preserve"> «Неорганическая химия», «</w:t>
      </w:r>
      <w:r w:rsidRPr="00755480">
        <w:rPr>
          <w:rFonts w:ascii="Times New Roman" w:hAnsi="Times New Roman" w:cs="Times New Roman"/>
          <w:sz w:val="28"/>
          <w:szCs w:val="28"/>
        </w:rPr>
        <w:t>Математика</w:t>
      </w:r>
      <w:r w:rsidRPr="00755480">
        <w:rPr>
          <w:rFonts w:ascii="Times New Roman" w:hAnsi="Times New Roman" w:cs="Times New Roman"/>
          <w:color w:val="000000"/>
          <w:sz w:val="28"/>
          <w:szCs w:val="28"/>
        </w:rPr>
        <w:t>», «Физика».</w:t>
      </w:r>
      <w:r w:rsidRPr="007554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55480" w:rsidRPr="00755480" w:rsidRDefault="00755480" w:rsidP="00755480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54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Освоение дисциплины необходимо как предшествующее при изучении следующих дисциплин: </w:t>
      </w:r>
      <w:r w:rsidRPr="00755480">
        <w:rPr>
          <w:rFonts w:ascii="Times New Roman" w:hAnsi="Times New Roman" w:cs="Times New Roman"/>
          <w:sz w:val="28"/>
          <w:szCs w:val="28"/>
        </w:rPr>
        <w:t>«Физическая и коллоидная химия», «Биохимия», «Безопасность жизнедеятельности», «Санитария и гигиена питания», «Без</w:t>
      </w:r>
      <w:r w:rsidRPr="00755480">
        <w:rPr>
          <w:rFonts w:ascii="Times New Roman" w:hAnsi="Times New Roman" w:cs="Times New Roman"/>
          <w:sz w:val="28"/>
          <w:szCs w:val="28"/>
        </w:rPr>
        <w:t>о</w:t>
      </w:r>
      <w:r w:rsidRPr="00755480">
        <w:rPr>
          <w:rFonts w:ascii="Times New Roman" w:hAnsi="Times New Roman" w:cs="Times New Roman"/>
          <w:sz w:val="28"/>
          <w:szCs w:val="28"/>
        </w:rPr>
        <w:t>пасность продовольственного сырья, продуктов питания и пищевых доб</w:t>
      </w:r>
      <w:r w:rsidRPr="00755480">
        <w:rPr>
          <w:rFonts w:ascii="Times New Roman" w:hAnsi="Times New Roman" w:cs="Times New Roman"/>
          <w:sz w:val="28"/>
          <w:szCs w:val="28"/>
        </w:rPr>
        <w:t>а</w:t>
      </w:r>
      <w:r w:rsidRPr="00755480">
        <w:rPr>
          <w:rFonts w:ascii="Times New Roman" w:hAnsi="Times New Roman" w:cs="Times New Roman"/>
          <w:sz w:val="28"/>
          <w:szCs w:val="28"/>
        </w:rPr>
        <w:t>вок».</w:t>
      </w:r>
      <w:r w:rsidRPr="007554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55480" w:rsidRPr="00316B7C" w:rsidRDefault="00953098" w:rsidP="00755480">
      <w:pPr>
        <w:pStyle w:val="Defaul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480"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</w:p>
    <w:p w:rsidR="00755480" w:rsidRPr="00316B7C" w:rsidRDefault="00755480" w:rsidP="00755480">
      <w:pPr>
        <w:pStyle w:val="Defaul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480" w:rsidRPr="00755480" w:rsidRDefault="00755480" w:rsidP="0075548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5480">
        <w:rPr>
          <w:rFonts w:ascii="Times New Roman" w:hAnsi="Times New Roman" w:cs="Times New Roman"/>
          <w:color w:val="auto"/>
          <w:sz w:val="28"/>
          <w:szCs w:val="28"/>
        </w:rPr>
        <w:t>Целью обучения дисциплине является формирование</w:t>
      </w:r>
      <w:r w:rsidRPr="00755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5480">
        <w:rPr>
          <w:rFonts w:ascii="Times New Roman" w:hAnsi="Times New Roman" w:cs="Times New Roman"/>
          <w:bCs/>
          <w:color w:val="auto"/>
          <w:sz w:val="28"/>
          <w:szCs w:val="28"/>
        </w:rPr>
        <w:t>химической ко</w:t>
      </w:r>
      <w:r w:rsidRPr="00755480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755480">
        <w:rPr>
          <w:rFonts w:ascii="Times New Roman" w:hAnsi="Times New Roman" w:cs="Times New Roman"/>
          <w:bCs/>
          <w:color w:val="auto"/>
          <w:sz w:val="28"/>
          <w:szCs w:val="28"/>
        </w:rPr>
        <w:t>петенции</w:t>
      </w:r>
      <w:r w:rsidRPr="00755480">
        <w:rPr>
          <w:rFonts w:ascii="Times New Roman" w:hAnsi="Times New Roman" w:cs="Times New Roman"/>
          <w:color w:val="auto"/>
          <w:sz w:val="28"/>
          <w:szCs w:val="28"/>
        </w:rPr>
        <w:t xml:space="preserve">, которая включает: </w:t>
      </w:r>
    </w:p>
    <w:p w:rsidR="00755480" w:rsidRPr="00755480" w:rsidRDefault="00755480" w:rsidP="00755480">
      <w:pPr>
        <w:pStyle w:val="a3"/>
        <w:numPr>
          <w:ilvl w:val="0"/>
          <w:numId w:val="8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755480">
        <w:rPr>
          <w:rFonts w:ascii="Times New Roman" w:hAnsi="Times New Roman"/>
          <w:szCs w:val="28"/>
        </w:rPr>
        <w:t xml:space="preserve">информационную компетенцию: </w:t>
      </w:r>
      <w:r w:rsidRPr="00755480">
        <w:rPr>
          <w:rFonts w:ascii="Times New Roman" w:hAnsi="Times New Roman"/>
          <w:spacing w:val="-2"/>
          <w:szCs w:val="28"/>
        </w:rPr>
        <w:t>получение профессиональных знаний и навыков через знакомство с методами химического анализа, на которых о</w:t>
      </w:r>
      <w:r w:rsidRPr="00755480">
        <w:rPr>
          <w:rFonts w:ascii="Times New Roman" w:hAnsi="Times New Roman"/>
          <w:spacing w:val="-2"/>
          <w:szCs w:val="28"/>
        </w:rPr>
        <w:t>с</w:t>
      </w:r>
      <w:r w:rsidRPr="00755480">
        <w:rPr>
          <w:rFonts w:ascii="Times New Roman" w:hAnsi="Times New Roman"/>
          <w:spacing w:val="-2"/>
          <w:szCs w:val="28"/>
        </w:rPr>
        <w:t>новывается технологический контроль продукции общественного питания</w:t>
      </w:r>
      <w:r w:rsidRPr="00755480">
        <w:rPr>
          <w:rFonts w:ascii="Times New Roman" w:hAnsi="Times New Roman"/>
          <w:szCs w:val="28"/>
        </w:rPr>
        <w:t>;</w:t>
      </w:r>
    </w:p>
    <w:p w:rsidR="00755480" w:rsidRPr="00755480" w:rsidRDefault="00755480" w:rsidP="00755480">
      <w:pPr>
        <w:pStyle w:val="a3"/>
        <w:numPr>
          <w:ilvl w:val="0"/>
          <w:numId w:val="8"/>
        </w:numPr>
        <w:tabs>
          <w:tab w:val="left" w:pos="0"/>
          <w:tab w:val="left" w:pos="851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after="120" w:line="240" w:lineRule="auto"/>
        <w:ind w:left="0" w:firstLine="643"/>
        <w:rPr>
          <w:rFonts w:ascii="Times New Roman" w:hAnsi="Times New Roman"/>
          <w:szCs w:val="28"/>
        </w:rPr>
      </w:pPr>
      <w:r w:rsidRPr="00755480">
        <w:rPr>
          <w:rFonts w:ascii="Times New Roman" w:hAnsi="Times New Roman"/>
          <w:szCs w:val="28"/>
        </w:rPr>
        <w:t>коммуникативную компетенцию: умение выступать с устным соо</w:t>
      </w:r>
      <w:r w:rsidRPr="00755480">
        <w:rPr>
          <w:rFonts w:ascii="Times New Roman" w:hAnsi="Times New Roman"/>
          <w:szCs w:val="28"/>
        </w:rPr>
        <w:t>б</w:t>
      </w:r>
      <w:r w:rsidRPr="00755480">
        <w:rPr>
          <w:rFonts w:ascii="Times New Roman" w:hAnsi="Times New Roman"/>
          <w:szCs w:val="28"/>
        </w:rPr>
        <w:t>щением; задать вопрос, корректно вести диалог; общаться со специалистами из других областей;</w:t>
      </w:r>
    </w:p>
    <w:p w:rsidR="00755480" w:rsidRPr="00755480" w:rsidRDefault="00755480" w:rsidP="00755480">
      <w:pPr>
        <w:pStyle w:val="a7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755480">
        <w:rPr>
          <w:rFonts w:ascii="Times New Roman" w:hAnsi="Times New Roman" w:cs="Times New Roman"/>
          <w:sz w:val="28"/>
          <w:szCs w:val="28"/>
        </w:rPr>
        <w:t>социальную компетенцию:</w:t>
      </w:r>
      <w:r w:rsidRPr="00755480">
        <w:rPr>
          <w:rFonts w:ascii="Times New Roman" w:hAnsi="Times New Roman" w:cs="Times New Roman"/>
          <w:spacing w:val="-4"/>
          <w:sz w:val="28"/>
          <w:szCs w:val="28"/>
        </w:rPr>
        <w:t xml:space="preserve"> умение использовать теоретический мат</w:t>
      </w:r>
      <w:r w:rsidRPr="00755480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55480">
        <w:rPr>
          <w:rFonts w:ascii="Times New Roman" w:hAnsi="Times New Roman" w:cs="Times New Roman"/>
          <w:spacing w:val="-4"/>
          <w:sz w:val="28"/>
          <w:szCs w:val="28"/>
        </w:rPr>
        <w:t>риал в повседневной и профессиональной деятельности, формирование пре</w:t>
      </w:r>
      <w:r w:rsidRPr="00755480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755480">
        <w:rPr>
          <w:rFonts w:ascii="Times New Roman" w:hAnsi="Times New Roman" w:cs="Times New Roman"/>
          <w:spacing w:val="-4"/>
          <w:sz w:val="28"/>
          <w:szCs w:val="28"/>
        </w:rPr>
        <w:t>ставлений о гармоничном взаимодействии природы и общества;</w:t>
      </w:r>
    </w:p>
    <w:p w:rsidR="00A629A9" w:rsidRPr="00316B7C" w:rsidRDefault="00A629A9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8A" w:rsidRPr="00755480" w:rsidRDefault="00953098" w:rsidP="0033508A">
      <w:pPr>
        <w:ind w:firstLine="84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55480">
        <w:rPr>
          <w:rFonts w:ascii="Times New Roman" w:hAnsi="Times New Roman" w:cs="Times New Roman"/>
          <w:b/>
          <w:sz w:val="28"/>
          <w:szCs w:val="28"/>
        </w:rPr>
        <w:t>Задачи:</w:t>
      </w:r>
      <w:r w:rsidR="004F0BA7" w:rsidRPr="007554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5480" w:rsidRPr="00755480" w:rsidRDefault="00755480" w:rsidP="00755480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755480">
        <w:rPr>
          <w:rFonts w:ascii="Times New Roman" w:hAnsi="Times New Roman"/>
          <w:spacing w:val="-2"/>
          <w:szCs w:val="28"/>
        </w:rPr>
        <w:lastRenderedPageBreak/>
        <w:t>развить навыки владения основными приемами химического анализа;</w:t>
      </w:r>
    </w:p>
    <w:p w:rsidR="00755480" w:rsidRPr="00755480" w:rsidRDefault="00755480" w:rsidP="00755480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755480">
        <w:rPr>
          <w:rFonts w:ascii="Times New Roman" w:hAnsi="Times New Roman"/>
          <w:szCs w:val="28"/>
        </w:rPr>
        <w:t>показать место и значение инструментальных методов в химическом анализе;</w:t>
      </w:r>
    </w:p>
    <w:p w:rsidR="00755480" w:rsidRPr="00755480" w:rsidRDefault="00755480" w:rsidP="00755480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755480">
        <w:rPr>
          <w:rFonts w:ascii="Times New Roman" w:hAnsi="Times New Roman"/>
          <w:szCs w:val="28"/>
        </w:rPr>
        <w:t>показать роль аналитической химии в решении вопросов производс</w:t>
      </w:r>
      <w:r w:rsidRPr="00755480">
        <w:rPr>
          <w:rFonts w:ascii="Times New Roman" w:hAnsi="Times New Roman"/>
          <w:szCs w:val="28"/>
        </w:rPr>
        <w:t>т</w:t>
      </w:r>
      <w:r w:rsidRPr="00755480">
        <w:rPr>
          <w:rFonts w:ascii="Times New Roman" w:hAnsi="Times New Roman"/>
          <w:szCs w:val="28"/>
        </w:rPr>
        <w:t>ва, вопросов экологии и охраны окружающей среды;</w:t>
      </w:r>
    </w:p>
    <w:p w:rsidR="00755480" w:rsidRPr="00755480" w:rsidRDefault="00755480" w:rsidP="00755480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2359"/>
          <w:tab w:val="left" w:pos="3538"/>
          <w:tab w:val="left" w:pos="4717"/>
          <w:tab w:val="left" w:pos="5897"/>
          <w:tab w:val="left" w:pos="7076"/>
          <w:tab w:val="left" w:pos="8256"/>
        </w:tabs>
        <w:spacing w:line="240" w:lineRule="auto"/>
        <w:rPr>
          <w:rFonts w:ascii="Times New Roman" w:hAnsi="Times New Roman"/>
          <w:szCs w:val="28"/>
        </w:rPr>
      </w:pPr>
      <w:r w:rsidRPr="00755480">
        <w:rPr>
          <w:rFonts w:ascii="Times New Roman" w:hAnsi="Times New Roman"/>
          <w:szCs w:val="28"/>
        </w:rPr>
        <w:t>подготовить будущего бакалавра к творческому освоению профил</w:t>
      </w:r>
      <w:r w:rsidRPr="00755480">
        <w:rPr>
          <w:rFonts w:ascii="Times New Roman" w:hAnsi="Times New Roman"/>
          <w:szCs w:val="28"/>
        </w:rPr>
        <w:t>и</w:t>
      </w:r>
      <w:r w:rsidRPr="00755480">
        <w:rPr>
          <w:rFonts w:ascii="Times New Roman" w:hAnsi="Times New Roman"/>
          <w:szCs w:val="28"/>
        </w:rPr>
        <w:t>рующих дисциплин и умению применять полученные знания в пра</w:t>
      </w:r>
      <w:r w:rsidRPr="00755480">
        <w:rPr>
          <w:rFonts w:ascii="Times New Roman" w:hAnsi="Times New Roman"/>
          <w:szCs w:val="28"/>
        </w:rPr>
        <w:t>к</w:t>
      </w:r>
      <w:r w:rsidRPr="00755480">
        <w:rPr>
          <w:rFonts w:ascii="Times New Roman" w:hAnsi="Times New Roman"/>
          <w:szCs w:val="28"/>
        </w:rPr>
        <w:t>тической деятельности.</w:t>
      </w:r>
    </w:p>
    <w:p w:rsidR="00755480" w:rsidRPr="00755480" w:rsidRDefault="00755480" w:rsidP="0033508A">
      <w:pPr>
        <w:ind w:firstLine="8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3098" w:rsidRPr="0075548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480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85122E" w:rsidRPr="00755480" w:rsidRDefault="0085122E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22E" w:rsidRPr="00755480" w:rsidRDefault="0085122E" w:rsidP="0085122E">
      <w:pPr>
        <w:jc w:val="both"/>
        <w:rPr>
          <w:rFonts w:ascii="Times New Roman" w:hAnsi="Times New Roman" w:cs="Times New Roman"/>
          <w:sz w:val="28"/>
          <w:szCs w:val="28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Предмет и методы химического анализа. История его возникновения и разв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тия. Назначение и области применения. Значение химического анализа для практической  деятельности человека. Качественный анализ. Первая анал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тическая  группа. Вторая аналитическая группа. Третья аналитическая гру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па. Четвертая аналитическая группа. Пятая аналитическая группа. Шестая аналитическая группа. Весовой анализ. Объемный анализ. Метод нейтрал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 xml:space="preserve">зации. Метод комплексонометрии. Метод </w:t>
      </w:r>
      <w:proofErr w:type="spellStart"/>
      <w:r w:rsidRPr="00316B7C">
        <w:rPr>
          <w:rFonts w:ascii="Times New Roman" w:hAnsi="Times New Roman" w:cs="Times New Roman"/>
          <w:sz w:val="28"/>
          <w:szCs w:val="28"/>
          <w:highlight w:val="yellow"/>
        </w:rPr>
        <w:t>редоксиметрии</w:t>
      </w:r>
      <w:proofErr w:type="spellEnd"/>
      <w:r w:rsidRPr="00316B7C">
        <w:rPr>
          <w:rFonts w:ascii="Times New Roman" w:hAnsi="Times New Roman" w:cs="Times New Roman"/>
          <w:sz w:val="28"/>
          <w:szCs w:val="28"/>
          <w:highlight w:val="yellow"/>
        </w:rPr>
        <w:t>. Метод осаждения. Физико-химические методы. Спектральные методы. Оптические методы. Электрохимические методы.</w:t>
      </w:r>
    </w:p>
    <w:p w:rsidR="00755480" w:rsidRPr="00316B7C" w:rsidRDefault="001F1E00" w:rsidP="0085122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b/>
          <w:sz w:val="28"/>
          <w:szCs w:val="28"/>
          <w:highlight w:val="yellow"/>
        </w:rPr>
        <w:t>В результате освоения учебной дисциплины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 xml:space="preserve"> обучающийся должен обл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 xml:space="preserve">дать следующими </w:t>
      </w:r>
      <w:proofErr w:type="spellStart"/>
      <w:r w:rsidRPr="00316B7C">
        <w:rPr>
          <w:rFonts w:ascii="Times New Roman" w:hAnsi="Times New Roman" w:cs="Times New Roman"/>
          <w:sz w:val="28"/>
          <w:szCs w:val="28"/>
          <w:highlight w:val="yellow"/>
        </w:rPr>
        <w:t>общепрофессиональными</w:t>
      </w:r>
      <w:proofErr w:type="spellEnd"/>
      <w:r w:rsidRPr="00316B7C">
        <w:rPr>
          <w:rFonts w:ascii="Times New Roman" w:hAnsi="Times New Roman" w:cs="Times New Roman"/>
          <w:sz w:val="28"/>
          <w:szCs w:val="28"/>
          <w:highlight w:val="yellow"/>
        </w:rPr>
        <w:t xml:space="preserve"> и профессиональными комп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 xml:space="preserve">тенциями: </w:t>
      </w:r>
    </w:p>
    <w:p w:rsidR="00755480" w:rsidRPr="00316B7C" w:rsidRDefault="001F1E00" w:rsidP="0085122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ПрК-1</w:t>
      </w:r>
      <w:r w:rsidR="00755480" w:rsidRPr="00316B7C">
        <w:rPr>
          <w:rFonts w:ascii="Times New Roman" w:hAnsi="Times New Roman" w:cs="Times New Roman"/>
          <w:sz w:val="28"/>
          <w:szCs w:val="28"/>
          <w:highlight w:val="yellow"/>
        </w:rPr>
        <w:t xml:space="preserve"> способность изучать и анализировать научно-техническую информ</w:t>
      </w:r>
      <w:r w:rsidR="00755480" w:rsidRPr="00316B7C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755480" w:rsidRPr="00316B7C">
        <w:rPr>
          <w:rFonts w:ascii="Times New Roman" w:hAnsi="Times New Roman" w:cs="Times New Roman"/>
          <w:sz w:val="28"/>
          <w:szCs w:val="28"/>
          <w:highlight w:val="yellow"/>
        </w:rPr>
        <w:t>цию, отечественный и зарубежный опыт по производству продуктов питания для проведения исследовательских работ, проводить исследования по зада</w:t>
      </w:r>
      <w:r w:rsidR="00755480" w:rsidRPr="00316B7C">
        <w:rPr>
          <w:rFonts w:ascii="Times New Roman" w:hAnsi="Times New Roman" w:cs="Times New Roman"/>
          <w:sz w:val="28"/>
          <w:szCs w:val="28"/>
          <w:highlight w:val="yellow"/>
        </w:rPr>
        <w:t>н</w:t>
      </w:r>
      <w:r w:rsidR="00755480" w:rsidRPr="00316B7C">
        <w:rPr>
          <w:rFonts w:ascii="Times New Roman" w:hAnsi="Times New Roman" w:cs="Times New Roman"/>
          <w:sz w:val="28"/>
          <w:szCs w:val="28"/>
          <w:highlight w:val="yellow"/>
        </w:rPr>
        <w:t>ной методике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</w:p>
    <w:p w:rsidR="001F1E00" w:rsidRPr="00316B7C" w:rsidRDefault="001F1E00" w:rsidP="0085122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ПрК-2</w:t>
      </w:r>
      <w:r w:rsidR="00755480" w:rsidRPr="00316B7C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 xml:space="preserve"> способность использовать законы и методы математики и естестве</w:t>
      </w:r>
      <w:r w:rsidR="00755480" w:rsidRPr="00316B7C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н</w:t>
      </w:r>
      <w:r w:rsidR="00755480" w:rsidRPr="00316B7C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ных наук при решении профессиональных задач</w:t>
      </w:r>
      <w:proofErr w:type="gramStart"/>
      <w:r w:rsidR="00755480" w:rsidRPr="00316B7C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  <w:r w:rsidRPr="00316B7C"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  <w:t>.</w:t>
      </w:r>
      <w:proofErr w:type="gramEnd"/>
    </w:p>
    <w:p w:rsidR="00953098" w:rsidRPr="00316B7C" w:rsidRDefault="00953098" w:rsidP="0033508A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b/>
          <w:sz w:val="28"/>
          <w:szCs w:val="28"/>
          <w:highlight w:val="yellow"/>
        </w:rPr>
        <w:t>Требования к результатам освоения дисциплины:</w:t>
      </w:r>
    </w:p>
    <w:p w:rsidR="00953098" w:rsidRPr="00316B7C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В результате изучения дисциплины студент должен:</w:t>
      </w:r>
    </w:p>
    <w:p w:rsidR="00953098" w:rsidRPr="00316B7C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- знать:</w:t>
      </w:r>
    </w:p>
    <w:p w:rsidR="009A26FA" w:rsidRPr="00316B7C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Основные законы химического анализа;</w:t>
      </w:r>
    </w:p>
    <w:p w:rsidR="009A26FA" w:rsidRPr="00316B7C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Основную схему систематического качественного анализа и качес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т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венные реакции на конкретные ионы;</w:t>
      </w:r>
    </w:p>
    <w:p w:rsidR="009A26FA" w:rsidRPr="00316B7C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Основные положения весового анализа и методы расчетов в нём;</w:t>
      </w:r>
    </w:p>
    <w:p w:rsidR="009A26FA" w:rsidRPr="00316B7C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Основные приемы и методы объемного анализа;</w:t>
      </w:r>
    </w:p>
    <w:p w:rsidR="009A26FA" w:rsidRPr="00316B7C" w:rsidRDefault="009A26FA" w:rsidP="009A26FA">
      <w:pPr>
        <w:numPr>
          <w:ilvl w:val="0"/>
          <w:numId w:val="4"/>
        </w:numPr>
        <w:tabs>
          <w:tab w:val="clear" w:pos="720"/>
          <w:tab w:val="num" w:pos="786"/>
        </w:tabs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lastRenderedPageBreak/>
        <w:t>Основы физико-химических методов анализа и их место в анализе продуктов питания.</w:t>
      </w:r>
    </w:p>
    <w:p w:rsidR="00953098" w:rsidRPr="00316B7C" w:rsidRDefault="00953098" w:rsidP="009A26F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b/>
          <w:sz w:val="28"/>
          <w:szCs w:val="28"/>
          <w:highlight w:val="yellow"/>
        </w:rPr>
        <w:t>- уметь:</w:t>
      </w:r>
    </w:p>
    <w:p w:rsidR="009A26FA" w:rsidRPr="00316B7C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Пользоваться химической посудой аналитического назначения;</w:t>
      </w:r>
    </w:p>
    <w:p w:rsidR="009A26FA" w:rsidRPr="00316B7C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Производить необходимые расчеты результатов анализа;</w:t>
      </w:r>
    </w:p>
    <w:p w:rsidR="009A26FA" w:rsidRPr="00316B7C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На практике применять приемы и методы химического анализа;</w:t>
      </w:r>
    </w:p>
    <w:p w:rsidR="009A26FA" w:rsidRPr="00316B7C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Пользоваться простейшими приборами, применяемыми в физико-химическом анализе;</w:t>
      </w:r>
    </w:p>
    <w:p w:rsidR="009A26FA" w:rsidRPr="00316B7C" w:rsidRDefault="009A26FA" w:rsidP="009A26F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Производить расчеты результатов анализа по полученным с помощью физических приборов данным.</w:t>
      </w:r>
    </w:p>
    <w:p w:rsidR="00953098" w:rsidRPr="00316B7C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b/>
          <w:sz w:val="28"/>
          <w:szCs w:val="28"/>
          <w:highlight w:val="yellow"/>
        </w:rPr>
        <w:t>- владеть:</w:t>
      </w:r>
    </w:p>
    <w:p w:rsidR="009A26FA" w:rsidRPr="00316B7C" w:rsidRDefault="00EC76C6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Навыками химического анализа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, его важнейшими составными частями</w:t>
      </w:r>
      <w:r w:rsidR="009A26FA"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;</w:t>
      </w:r>
    </w:p>
    <w:p w:rsidR="009A26FA" w:rsidRPr="00316B7C" w:rsidRDefault="009A26FA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Знаниями о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б основных законах химического анализа;  </w:t>
      </w:r>
    </w:p>
    <w:p w:rsidR="009A26FA" w:rsidRPr="00316B7C" w:rsidRDefault="009A26FA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Навыками качественного анализа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;</w:t>
      </w:r>
    </w:p>
    <w:p w:rsidR="009A26FA" w:rsidRPr="00316B7C" w:rsidRDefault="009A26FA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Навыками весового анализа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, как одной из составляющих количестве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н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ного анализа; </w:t>
      </w:r>
    </w:p>
    <w:p w:rsidR="009A26FA" w:rsidRPr="00316B7C" w:rsidRDefault="009A26FA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Навыками объемного анализа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, как о</w:t>
      </w:r>
      <w:r w:rsidR="00354331" w:rsidRPr="00316B7C">
        <w:rPr>
          <w:rFonts w:ascii="Times New Roman" w:hAnsi="Times New Roman" w:cs="Times New Roman"/>
          <w:sz w:val="28"/>
          <w:szCs w:val="28"/>
          <w:highlight w:val="yellow"/>
        </w:rPr>
        <w:t>сновного в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наборе приёмов хим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и</w:t>
      </w:r>
      <w:r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ческого анализа;</w:t>
      </w:r>
    </w:p>
    <w:p w:rsidR="009A26FA" w:rsidRPr="00316B7C" w:rsidRDefault="00354331" w:rsidP="009A26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16B7C">
        <w:rPr>
          <w:rFonts w:ascii="Times New Roman" w:hAnsi="Times New Roman" w:cs="Times New Roman"/>
          <w:sz w:val="28"/>
          <w:szCs w:val="28"/>
          <w:highlight w:val="yellow"/>
        </w:rPr>
        <w:t>Навыками инструментальных методов</w:t>
      </w:r>
      <w:r w:rsidR="009A26FA"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анализа</w:t>
      </w:r>
      <w:r w:rsidRPr="00316B7C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9A26FA"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получи</w:t>
      </w:r>
      <w:r w:rsidR="00EC76C6"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>вших название «Физико-химические  методы</w:t>
      </w:r>
      <w:r w:rsidR="009A26FA" w:rsidRPr="00316B7C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анализа».</w:t>
      </w:r>
    </w:p>
    <w:p w:rsidR="00953098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Дисциплина предполагает широкое использование в учебном процессе активных и интерактивных форм проведения занятий: написание рефератов, доклад, сообщение; поисковую работу в Интернете. Краткое описание ук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 xml:space="preserve">занных технологий: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Реферат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продукт самостоятельной работы студента, предста</w:t>
      </w:r>
      <w:r w:rsidRPr="001F1E00">
        <w:rPr>
          <w:rFonts w:ascii="Times New Roman" w:hAnsi="Times New Roman" w:cs="Times New Roman"/>
          <w:sz w:val="28"/>
          <w:szCs w:val="28"/>
        </w:rPr>
        <w:t>в</w:t>
      </w:r>
      <w:r w:rsidRPr="001F1E00">
        <w:rPr>
          <w:rFonts w:ascii="Times New Roman" w:hAnsi="Times New Roman" w:cs="Times New Roman"/>
          <w:sz w:val="28"/>
          <w:szCs w:val="28"/>
        </w:rPr>
        <w:t>ляющий собой краткое изложение в письменном виде полученных результ</w:t>
      </w:r>
      <w:r w:rsidRPr="001F1E00">
        <w:rPr>
          <w:rFonts w:ascii="Times New Roman" w:hAnsi="Times New Roman" w:cs="Times New Roman"/>
          <w:sz w:val="28"/>
          <w:szCs w:val="28"/>
        </w:rPr>
        <w:t>а</w:t>
      </w:r>
      <w:r w:rsidRPr="001F1E00">
        <w:rPr>
          <w:rFonts w:ascii="Times New Roman" w:hAnsi="Times New Roman" w:cs="Times New Roman"/>
          <w:sz w:val="28"/>
          <w:szCs w:val="28"/>
        </w:rPr>
        <w:t>тов теоретического анализа определенной на</w:t>
      </w:r>
      <w:r>
        <w:rPr>
          <w:rFonts w:ascii="Times New Roman" w:hAnsi="Times New Roman" w:cs="Times New Roman"/>
          <w:sz w:val="28"/>
          <w:szCs w:val="28"/>
        </w:rPr>
        <w:t>учной тем,</w:t>
      </w:r>
      <w:r w:rsidRPr="001F1E00">
        <w:rPr>
          <w:rFonts w:ascii="Times New Roman" w:hAnsi="Times New Roman" w:cs="Times New Roman"/>
          <w:sz w:val="28"/>
          <w:szCs w:val="28"/>
        </w:rPr>
        <w:t xml:space="preserve"> где автор раскрывает суть исследуемой проблем, приводит различные точки зрения.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Доклад, сообщение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>Данная форма используется как продукт самостоятельной работы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 xml:space="preserve">дента, представляющий собой публичное выступление по предоставлению полученных результатов решения определенной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1F1E0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1E00">
        <w:rPr>
          <w:rFonts w:ascii="Times New Roman" w:hAnsi="Times New Roman" w:cs="Times New Roman"/>
          <w:sz w:val="28"/>
          <w:szCs w:val="28"/>
        </w:rPr>
        <w:t xml:space="preserve"> исследовательской темы. В заключении проводится обсуждение по теме доклада. Доклады и с</w:t>
      </w:r>
      <w:r w:rsidRPr="001F1E00">
        <w:rPr>
          <w:rFonts w:ascii="Times New Roman" w:hAnsi="Times New Roman" w:cs="Times New Roman"/>
          <w:sz w:val="28"/>
          <w:szCs w:val="28"/>
        </w:rPr>
        <w:t>о</w:t>
      </w:r>
      <w:r w:rsidRPr="001F1E00">
        <w:rPr>
          <w:rFonts w:ascii="Times New Roman" w:hAnsi="Times New Roman" w:cs="Times New Roman"/>
          <w:sz w:val="28"/>
          <w:szCs w:val="28"/>
        </w:rPr>
        <w:t xml:space="preserve">общения предлагаются по всем темам дисциплины.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sz w:val="28"/>
          <w:szCs w:val="28"/>
        </w:rPr>
        <w:t xml:space="preserve">Поисковая работа в Интернете </w:t>
      </w: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E00">
        <w:rPr>
          <w:rFonts w:ascii="Times New Roman" w:hAnsi="Times New Roman" w:cs="Times New Roman"/>
          <w:sz w:val="28"/>
          <w:szCs w:val="28"/>
        </w:rPr>
        <w:t xml:space="preserve">Данная форма используется при изучении студентами различных тем курса (студенты самостоятельно находят необходимый материал по заданной теме, готовят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медиа-презентации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, включая видеоматериалы, и представляют для обсуждения в группе), а также при написании рефератов и проведении успешными студентами мини-исследований по какой-либо проблеме с целью </w:t>
      </w:r>
      <w:r w:rsidRPr="001F1E00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презентации результатов исследований на ежегодных </w:t>
      </w:r>
      <w:proofErr w:type="spellStart"/>
      <w:r w:rsidRPr="001F1E00">
        <w:rPr>
          <w:rFonts w:ascii="Times New Roman" w:hAnsi="Times New Roman" w:cs="Times New Roman"/>
          <w:sz w:val="28"/>
          <w:szCs w:val="28"/>
        </w:rPr>
        <w:t>внутривузовских</w:t>
      </w:r>
      <w:proofErr w:type="spellEnd"/>
      <w:r w:rsidRPr="001F1E00">
        <w:rPr>
          <w:rFonts w:ascii="Times New Roman" w:hAnsi="Times New Roman" w:cs="Times New Roman"/>
          <w:sz w:val="28"/>
          <w:szCs w:val="28"/>
        </w:rPr>
        <w:t xml:space="preserve"> ст</w:t>
      </w:r>
      <w:r w:rsidRPr="001F1E00">
        <w:rPr>
          <w:rFonts w:ascii="Times New Roman" w:hAnsi="Times New Roman" w:cs="Times New Roman"/>
          <w:sz w:val="28"/>
          <w:szCs w:val="28"/>
        </w:rPr>
        <w:t>у</w:t>
      </w:r>
      <w:r w:rsidRPr="001F1E00">
        <w:rPr>
          <w:rFonts w:ascii="Times New Roman" w:hAnsi="Times New Roman" w:cs="Times New Roman"/>
          <w:sz w:val="28"/>
          <w:szCs w:val="28"/>
        </w:rPr>
        <w:t>денческих научно-практических конференциях.</w:t>
      </w:r>
      <w:proofErr w:type="gramEnd"/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E00" w:rsidRPr="001F1E00" w:rsidRDefault="001F1E0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А.С. Лозовская, кафедра информатики и естественнон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учных дисциплин</w:t>
      </w:r>
    </w:p>
    <w:sectPr w:rsidR="001F1E00" w:rsidRPr="001F1E0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4FBA"/>
    <w:multiLevelType w:val="multilevel"/>
    <w:tmpl w:val="ABA2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>
    <w:nsid w:val="07905626"/>
    <w:multiLevelType w:val="hybridMultilevel"/>
    <w:tmpl w:val="66CE6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A1182"/>
    <w:multiLevelType w:val="hybridMultilevel"/>
    <w:tmpl w:val="856E67F8"/>
    <w:lvl w:ilvl="0" w:tplc="893C36AE"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260A3F"/>
    <w:multiLevelType w:val="hybridMultilevel"/>
    <w:tmpl w:val="7AEC3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AF7AEA"/>
    <w:multiLevelType w:val="hybridMultilevel"/>
    <w:tmpl w:val="8FE82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A17FE0"/>
    <w:multiLevelType w:val="hybridMultilevel"/>
    <w:tmpl w:val="EE20E812"/>
    <w:lvl w:ilvl="0" w:tplc="893C36AE">
      <w:numFmt w:val="bullet"/>
      <w:lvlText w:val="−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4E94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146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1E00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4BDD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251A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16B7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08A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4331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378E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2E9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0BA7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991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480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3B5F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175C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122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957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8DD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26FA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05F30"/>
    <w:rsid w:val="00A1008A"/>
    <w:rsid w:val="00A104A9"/>
    <w:rsid w:val="00A11BA2"/>
    <w:rsid w:val="00A12320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1369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321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0EE8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4945"/>
    <w:rsid w:val="00E75724"/>
    <w:rsid w:val="00E76417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467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6C6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Normal (Web)"/>
    <w:basedOn w:val="a"/>
    <w:rsid w:val="0075548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755480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16</cp:revision>
  <cp:lastPrinted>2015-12-28T01:12:00Z</cp:lastPrinted>
  <dcterms:created xsi:type="dcterms:W3CDTF">2013-09-24T04:36:00Z</dcterms:created>
  <dcterms:modified xsi:type="dcterms:W3CDTF">2018-03-29T00:08:00Z</dcterms:modified>
</cp:coreProperties>
</file>