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93" w:rsidRPr="006F116E" w:rsidRDefault="00AF1093" w:rsidP="00AF1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F1093" w:rsidRPr="006F116E" w:rsidRDefault="00AF1093" w:rsidP="00AF1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093" w:rsidRDefault="00AF1093" w:rsidP="00AF1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264E49">
        <w:rPr>
          <w:rFonts w:ascii="Times New Roman" w:eastAsia="Calibri" w:hAnsi="Times New Roman" w:cs="Times New Roman"/>
          <w:sz w:val="28"/>
          <w:szCs w:val="32"/>
        </w:rPr>
        <w:t>Б</w:t>
      </w:r>
      <w:proofErr w:type="gramStart"/>
      <w:r w:rsidRPr="00264E49">
        <w:rPr>
          <w:rFonts w:ascii="Times New Roman" w:eastAsia="Calibri" w:hAnsi="Times New Roman" w:cs="Times New Roman"/>
          <w:sz w:val="28"/>
          <w:szCs w:val="32"/>
        </w:rPr>
        <w:t>1</w:t>
      </w:r>
      <w:proofErr w:type="gramEnd"/>
      <w:r w:rsidRPr="00264E49">
        <w:rPr>
          <w:rFonts w:ascii="Times New Roman" w:eastAsia="Calibri" w:hAnsi="Times New Roman" w:cs="Times New Roman"/>
          <w:sz w:val="28"/>
          <w:szCs w:val="32"/>
        </w:rPr>
        <w:t>.В.ДВ.1</w:t>
      </w:r>
      <w:r w:rsidRPr="00321DE2">
        <w:rPr>
          <w:rFonts w:ascii="Times New Roman" w:hAnsi="Times New Roman" w:cs="Times New Roman"/>
          <w:sz w:val="32"/>
          <w:szCs w:val="40"/>
        </w:rPr>
        <w:t xml:space="preserve"> </w:t>
      </w:r>
      <w:r w:rsidRPr="00AF1093">
        <w:rPr>
          <w:rFonts w:ascii="Times New Roman" w:hAnsi="Times New Roman" w:cs="Times New Roman"/>
          <w:sz w:val="28"/>
          <w:szCs w:val="28"/>
        </w:rPr>
        <w:t>Оценка степени экономических рисков</w:t>
      </w:r>
    </w:p>
    <w:p w:rsidR="00AF1093" w:rsidRPr="00321DE2" w:rsidRDefault="00AF1093" w:rsidP="00AF1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AF1093" w:rsidRPr="00113139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>
        <w:rPr>
          <w:rFonts w:ascii="Times New Roman" w:hAnsi="Times New Roman"/>
          <w:sz w:val="28"/>
          <w:szCs w:val="28"/>
        </w:rPr>
        <w:t>2</w:t>
      </w: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93" w:rsidRPr="006F116E" w:rsidRDefault="00AF1093" w:rsidP="00AF1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E32E23" w:rsidRPr="00E32E23" w:rsidRDefault="00E32E23" w:rsidP="00E3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32E23">
        <w:rPr>
          <w:rFonts w:ascii="Times New Roman" w:hAnsi="Times New Roman" w:cs="Times New Roman"/>
          <w:sz w:val="28"/>
          <w:szCs w:val="32"/>
        </w:rPr>
        <w:t>Дисциплина относится к дисциплинам по выбору вариативной части базового блока Дисциплины (модули) Б</w:t>
      </w:r>
      <w:proofErr w:type="gramStart"/>
      <w:r w:rsidRPr="00E32E2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E32E23">
        <w:rPr>
          <w:rFonts w:ascii="Times New Roman" w:hAnsi="Times New Roman" w:cs="Times New Roman"/>
          <w:sz w:val="28"/>
          <w:szCs w:val="32"/>
        </w:rPr>
        <w:t xml:space="preserve">.В.ДВ.1 учебного плана подготовки бакалавра по направлению 38.03.02 </w:t>
      </w:r>
      <w:r w:rsidRPr="00E32E23">
        <w:rPr>
          <w:rFonts w:ascii="Times New Roman" w:hAnsi="Times New Roman" w:cs="Times New Roman"/>
          <w:i/>
          <w:sz w:val="28"/>
          <w:szCs w:val="32"/>
        </w:rPr>
        <w:t>Менеджмент</w:t>
      </w:r>
      <w:r w:rsidRPr="00E32E23">
        <w:rPr>
          <w:rFonts w:ascii="Times New Roman" w:hAnsi="Times New Roman" w:cs="Times New Roman"/>
          <w:sz w:val="28"/>
          <w:szCs w:val="32"/>
        </w:rPr>
        <w:t xml:space="preserve"> направленность «Менеджмент организаций».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32E23">
        <w:rPr>
          <w:rFonts w:ascii="Times New Roman" w:hAnsi="Times New Roman" w:cs="Times New Roman"/>
          <w:sz w:val="28"/>
          <w:szCs w:val="32"/>
        </w:rPr>
        <w:t xml:space="preserve">Освоение дисциплины </w:t>
      </w:r>
      <w:r w:rsidR="003827A1">
        <w:rPr>
          <w:rFonts w:ascii="Times New Roman" w:hAnsi="Times New Roman" w:cs="Times New Roman"/>
          <w:sz w:val="28"/>
          <w:szCs w:val="32"/>
        </w:rPr>
        <w:t>«</w:t>
      </w:r>
      <w:r w:rsidR="003827A1" w:rsidRPr="00AF1093">
        <w:rPr>
          <w:rFonts w:ascii="Times New Roman" w:hAnsi="Times New Roman" w:cs="Times New Roman"/>
          <w:sz w:val="28"/>
          <w:szCs w:val="28"/>
        </w:rPr>
        <w:t>Оценка степени экономических рисков</w:t>
      </w:r>
      <w:r w:rsidR="003827A1">
        <w:rPr>
          <w:rFonts w:ascii="Times New Roman" w:hAnsi="Times New Roman" w:cs="Times New Roman"/>
          <w:sz w:val="28"/>
          <w:szCs w:val="32"/>
        </w:rPr>
        <w:t xml:space="preserve">» </w:t>
      </w:r>
      <w:r w:rsidRPr="00E32E23">
        <w:rPr>
          <w:rFonts w:ascii="Times New Roman" w:hAnsi="Times New Roman" w:cs="Times New Roman"/>
          <w:sz w:val="28"/>
          <w:szCs w:val="32"/>
        </w:rPr>
        <w:t>необходимо как  предшествующее при изучении следующих дисциплин</w:t>
      </w:r>
      <w:r w:rsidR="003827A1">
        <w:rPr>
          <w:rFonts w:ascii="Times New Roman" w:hAnsi="Times New Roman" w:cs="Times New Roman"/>
          <w:sz w:val="28"/>
          <w:szCs w:val="32"/>
        </w:rPr>
        <w:t>:</w:t>
      </w:r>
      <w:r w:rsidRPr="00E32E23">
        <w:rPr>
          <w:rFonts w:ascii="Times New Roman" w:hAnsi="Times New Roman" w:cs="Times New Roman"/>
          <w:sz w:val="28"/>
          <w:szCs w:val="32"/>
        </w:rPr>
        <w:t xml:space="preserve"> </w:t>
      </w:r>
      <w:r w:rsidRPr="00E32E23">
        <w:rPr>
          <w:rFonts w:ascii="Times New Roman" w:hAnsi="Times New Roman" w:cs="Times New Roman"/>
          <w:spacing w:val="-4"/>
          <w:sz w:val="28"/>
          <w:szCs w:val="32"/>
        </w:rPr>
        <w:t xml:space="preserve">«Финансовый менеджмент»,  </w:t>
      </w:r>
      <w:r w:rsidRPr="00E32E23">
        <w:rPr>
          <w:rFonts w:ascii="Times New Roman" w:hAnsi="Times New Roman" w:cs="Times New Roman"/>
          <w:sz w:val="28"/>
          <w:szCs w:val="32"/>
        </w:rPr>
        <w:t xml:space="preserve">«Оценка стоимости бизнеса», «Управление рисками», «Экономика труда», «Математика», «Методы принятия управленческих решений», «Статистика (теория статистики, социально-экономическая статистика)», «Экономический анализ хозяйственной деятельности», «Деловое администрирование», а также прохождения </w:t>
      </w:r>
      <w:r w:rsidRPr="00E32E23">
        <w:rPr>
          <w:rFonts w:ascii="Times New Roman" w:hAnsi="Times New Roman" w:cs="Times New Roman"/>
          <w:spacing w:val="-4"/>
          <w:sz w:val="28"/>
          <w:szCs w:val="32"/>
        </w:rPr>
        <w:t>учебной практики: «Аналитическая практика», производственной практики по получению профессиональных умений и опыта профессиональной деятельности и итоговой государственной аттестации</w:t>
      </w:r>
      <w:r w:rsidRPr="00E32E23">
        <w:rPr>
          <w:rFonts w:ascii="Times New Roman" w:hAnsi="Times New Roman" w:cs="Times New Roman"/>
          <w:sz w:val="28"/>
          <w:szCs w:val="32"/>
        </w:rPr>
        <w:t>.</w:t>
      </w:r>
    </w:p>
    <w:p w:rsidR="00AF1093" w:rsidRDefault="00AF1093" w:rsidP="00AF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1093" w:rsidRDefault="00AF1093" w:rsidP="00AF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AF1093">
        <w:rPr>
          <w:rFonts w:ascii="Times New Roman" w:eastAsia="Calibri" w:hAnsi="Times New Roman" w:cs="Times New Roman"/>
          <w:spacing w:val="-4"/>
          <w:sz w:val="28"/>
          <w:szCs w:val="32"/>
        </w:rPr>
        <w:t>формирование у обучающихся умений и навыков анализа и оценки степени риска в качественном (определение факторов риска и обстоятельств, приводящих к рисковым ситуациям)  и количественном  выражении (позволяющем вычислить размеры отдельных рисков и риска проекта в целом).</w:t>
      </w:r>
    </w:p>
    <w:p w:rsidR="00AF1093" w:rsidRDefault="00AF1093" w:rsidP="00AF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093" w:rsidRPr="00AE61BE" w:rsidRDefault="00AF1093" w:rsidP="00AF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изучение теоретических основ  моделирования рисковых ситуаций;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изучение  природы инвестиционных рисков,  их оценка;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 xml:space="preserve">овладение методикой построения </w:t>
      </w:r>
      <w:proofErr w:type="spellStart"/>
      <w:r w:rsidRPr="00AF1093">
        <w:rPr>
          <w:rFonts w:ascii="Times New Roman" w:hAnsi="Times New Roman"/>
          <w:sz w:val="28"/>
        </w:rPr>
        <w:t>безрискового</w:t>
      </w:r>
      <w:proofErr w:type="spellEnd"/>
      <w:r w:rsidRPr="00AF1093">
        <w:rPr>
          <w:rFonts w:ascii="Times New Roman" w:hAnsi="Times New Roman"/>
          <w:sz w:val="28"/>
        </w:rPr>
        <w:t xml:space="preserve"> эквивалентного денежного потока;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овладение методиками управления  рисками (с целью снижения);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в области изучения экономических рисков как системы методов, средств, форм и способов деятельности в рыночных условиях;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в области освоения принципов работы современной рыночной системы;</w:t>
      </w:r>
    </w:p>
    <w:p w:rsidR="00AF1093" w:rsidRPr="00AF1093" w:rsidRDefault="00AF1093" w:rsidP="00AF10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F1093">
        <w:rPr>
          <w:rFonts w:ascii="Times New Roman" w:hAnsi="Times New Roman"/>
          <w:sz w:val="28"/>
        </w:rPr>
        <w:t>в области оценки экономического риска предприятий.</w:t>
      </w:r>
    </w:p>
    <w:p w:rsidR="00AF1093" w:rsidRPr="00AF1093" w:rsidRDefault="00AF1093" w:rsidP="00AF10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093" w:rsidRPr="006F116E" w:rsidRDefault="00AF1093" w:rsidP="00AF1093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дисциплины: </w:t>
      </w:r>
    </w:p>
    <w:p w:rsid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Предмет дисциплины, ее цели, задачи и связь с другими  дисциплинами учебного плана. Место и роль рисков в экономической деятельности предприятий. Определение и сущность рисков. Классификация рисков. Система неопределенностей. Система управления рисками. Математические методы оценки экономических рисков. Система управления рисками. Управленческая деятельность. Процесс управления риском. Математические методы оценки экономических рисков.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Влияние факторов рыночного равновесия  на изменение риска. Влияние фактора времени на степень риска. Влияние фактора налогообложения в рыночном равновесии на уровень риска.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Классификация финансовых рисков. Процентные риски. Риск потерь от изменения потока платежей. Риски инвестиционной деятельности. Кредитные риски.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Финансовое состояние предприятия. Абсолютные и относительные показатели устойчивости экономического положения предприятия.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Методы принятия эффективных решений в условиях неопределенности. Матричные игры. Игры с природой. Позиционные игры. Критерии эффективности в условиях полной неопределенности. Вероятностная постановка принятия предпочтительных решений. Оценка степени риска в условиях определенности. Статистические методы принятия решений в условиях риска. Нормальное распределение. Кривая рисков.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Инвестиционные проекты в условиях неопределенности и риска. Риски инвестиционных проектов. Модель оценки риска проекта. Инвестиции в портфель ценных бумаг. </w:t>
      </w:r>
      <w:proofErr w:type="spellStart"/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Диверсификационный</w:t>
      </w:r>
      <w:proofErr w:type="spellEnd"/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портфель.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Общие принципы управления риском. Диверсификация. Страхование риска. Хеджирование. </w:t>
      </w:r>
      <w:proofErr w:type="spellStart"/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Лимитирование</w:t>
      </w:r>
      <w:proofErr w:type="spellEnd"/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. Резервирование средств. Качественное управление риском.</w:t>
      </w:r>
    </w:p>
    <w:p w:rsidR="00E32E23" w:rsidRPr="00E32E23" w:rsidRDefault="00E32E23" w:rsidP="00E32E2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32E23">
        <w:rPr>
          <w:rFonts w:ascii="Times New Roman" w:eastAsia="MS Mincho" w:hAnsi="Times New Roman" w:cs="Times New Roman"/>
          <w:sz w:val="28"/>
          <w:szCs w:val="28"/>
          <w:lang w:eastAsia="ja-JP"/>
        </w:rPr>
        <w:t>Отношение личности к риску. Интуиция и риск. Теория полезности. Графики функций полезности. Отношение ЛПР к риску. Роль информации в принятии решений. Конфликтные ситуации. Принципы оценки эффективности решений, принимаемых ЛПР.</w:t>
      </w:r>
    </w:p>
    <w:p w:rsidR="00AF1093" w:rsidRPr="00C7107B" w:rsidRDefault="00AF1093" w:rsidP="00AF109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1093" w:rsidRPr="00924F1F" w:rsidRDefault="00AF1093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 w:rsidR="00DC6C20"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 w:rsidR="00DC6C20"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9B671C" w:rsidRDefault="00AF1093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F308A">
        <w:rPr>
          <w:color w:val="000000"/>
          <w:sz w:val="28"/>
          <w:szCs w:val="27"/>
        </w:rPr>
        <w:t>ПК-1</w:t>
      </w:r>
      <w:r>
        <w:rPr>
          <w:color w:val="000000"/>
          <w:sz w:val="28"/>
          <w:szCs w:val="27"/>
        </w:rPr>
        <w:t>0</w:t>
      </w:r>
      <w:r w:rsidRPr="00AF308A">
        <w:rPr>
          <w:color w:val="000000"/>
          <w:sz w:val="28"/>
          <w:szCs w:val="27"/>
        </w:rPr>
        <w:t>:</w:t>
      </w:r>
      <w:r>
        <w:rPr>
          <w:color w:val="000000"/>
          <w:sz w:val="28"/>
          <w:szCs w:val="27"/>
        </w:rPr>
        <w:t xml:space="preserve"> </w:t>
      </w:r>
      <w:r w:rsidRPr="00C66AC7">
        <w:rPr>
          <w:sz w:val="28"/>
          <w:szCs w:val="28"/>
        </w:rPr>
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</w:r>
      <w:r w:rsidRPr="00E43032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="00DC6C20" w:rsidRPr="00DC6C20">
        <w:rPr>
          <w:sz w:val="28"/>
          <w:szCs w:val="28"/>
        </w:rPr>
        <w:t>математические модели экономической системы; методологию научных исследований; методы количественного и качественного анализа и моделирования; основную терминологию и понятия  факторов риска, связанных с экономической деятельностью предприятия</w:t>
      </w:r>
      <w:r w:rsidRPr="00971547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="00DC6C20" w:rsidRPr="00DC6C20">
        <w:rPr>
          <w:sz w:val="28"/>
          <w:szCs w:val="28"/>
        </w:rPr>
        <w:t xml:space="preserve">применять математические модели для управления рисками; применять методы </w:t>
      </w:r>
      <w:r w:rsidR="00DC6C20" w:rsidRPr="00DC6C20">
        <w:rPr>
          <w:sz w:val="28"/>
          <w:szCs w:val="28"/>
        </w:rPr>
        <w:lastRenderedPageBreak/>
        <w:t>проведения научных исследований</w:t>
      </w:r>
      <w:r w:rsidRPr="00C66AC7">
        <w:rPr>
          <w:sz w:val="28"/>
          <w:szCs w:val="28"/>
        </w:rPr>
        <w:t>;</w:t>
      </w:r>
      <w:r w:rsidRPr="00DC6C20"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="009B671C" w:rsidRPr="009B671C">
        <w:rPr>
          <w:sz w:val="28"/>
          <w:szCs w:val="28"/>
        </w:rPr>
        <w:t>анализа и моделирования, теоретического и экспериментального исследования</w:t>
      </w:r>
      <w:r>
        <w:rPr>
          <w:sz w:val="28"/>
          <w:szCs w:val="28"/>
        </w:rPr>
        <w:t>)</w:t>
      </w:r>
      <w:r w:rsidR="009B671C">
        <w:rPr>
          <w:sz w:val="28"/>
          <w:szCs w:val="28"/>
        </w:rPr>
        <w:t>;</w:t>
      </w:r>
    </w:p>
    <w:p w:rsidR="00AF1093" w:rsidRDefault="009B671C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ПК-15: </w:t>
      </w:r>
      <w:r w:rsidRPr="009B671C">
        <w:rPr>
          <w:sz w:val="28"/>
          <w:szCs w:val="28"/>
        </w:rPr>
        <w:t xml:space="preserve">умением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Pr="009B671C">
        <w:rPr>
          <w:sz w:val="28"/>
          <w:szCs w:val="28"/>
        </w:rPr>
        <w:t>современное программное обеспечение анализа рыночных отношений</w:t>
      </w:r>
      <w:r w:rsidRPr="009715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Pr="009B671C">
        <w:rPr>
          <w:sz w:val="28"/>
          <w:szCs w:val="28"/>
        </w:rPr>
        <w:t>использовать программные средства для решения практических задач</w:t>
      </w:r>
      <w:r w:rsidRPr="00C66AC7">
        <w:rPr>
          <w:sz w:val="28"/>
          <w:szCs w:val="28"/>
        </w:rPr>
        <w:t>;</w:t>
      </w:r>
      <w:r w:rsidRPr="00DC6C20"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Pr="009B671C">
        <w:rPr>
          <w:sz w:val="28"/>
          <w:szCs w:val="28"/>
        </w:rPr>
        <w:t>работы с программными средствами для решения практических задач</w:t>
      </w:r>
      <w:r>
        <w:rPr>
          <w:sz w:val="28"/>
          <w:szCs w:val="28"/>
        </w:rPr>
        <w:t>)</w:t>
      </w:r>
      <w:r w:rsidR="00AF1093">
        <w:rPr>
          <w:sz w:val="28"/>
          <w:szCs w:val="28"/>
        </w:rPr>
        <w:t>.</w:t>
      </w:r>
    </w:p>
    <w:p w:rsidR="00AF1093" w:rsidRDefault="00AF1093" w:rsidP="00AF10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1093" w:rsidRDefault="00AF1093" w:rsidP="00AF10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1093" w:rsidRDefault="00AF1093" w:rsidP="00AF1093">
      <w:pPr>
        <w:pStyle w:val="a3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AF1093" w:rsidRPr="008E3EF7" w:rsidRDefault="00AF1093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В преподавании дисциплины «</w:t>
      </w:r>
      <w:r>
        <w:rPr>
          <w:sz w:val="28"/>
          <w:szCs w:val="28"/>
        </w:rPr>
        <w:t>Оценка степени экономических рисков</w:t>
      </w:r>
      <w:r w:rsidRPr="008E3EF7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AF1093" w:rsidRPr="008E3EF7" w:rsidRDefault="00AF1093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AF1093" w:rsidRPr="008E3EF7" w:rsidRDefault="00E32E23" w:rsidP="00AF109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</w:t>
      </w:r>
      <w:r w:rsidR="00AF1093" w:rsidRPr="008E3EF7">
        <w:rPr>
          <w:sz w:val="28"/>
          <w:szCs w:val="28"/>
        </w:rPr>
        <w:t xml:space="preserve"> занятия по дисциплине «</w:t>
      </w:r>
      <w:r w:rsidR="00AF1093">
        <w:rPr>
          <w:sz w:val="28"/>
          <w:szCs w:val="28"/>
        </w:rPr>
        <w:t>Оценка степени экономических рисков</w:t>
      </w:r>
      <w:r w:rsidR="00AF1093" w:rsidRPr="008E3EF7">
        <w:rPr>
          <w:sz w:val="28"/>
          <w:szCs w:val="28"/>
        </w:rPr>
        <w:t>»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деловых ситуаций, подготовка презентаций и др.).</w:t>
      </w:r>
    </w:p>
    <w:p w:rsidR="00AF1093" w:rsidRDefault="00AF1093" w:rsidP="00AF10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F1093" w:rsidRDefault="00AF1093" w:rsidP="00AF1093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Ю. Е. Хохлова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p w:rsidR="00AF1093" w:rsidRDefault="00AF1093" w:rsidP="00AF1093"/>
    <w:p w:rsidR="00AF1093" w:rsidRDefault="00AF1093" w:rsidP="00AF1093"/>
    <w:p w:rsidR="00054DD6" w:rsidRDefault="00054DD6"/>
    <w:sectPr w:rsidR="00054DD6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F1093"/>
    <w:rsid w:val="00054DD6"/>
    <w:rsid w:val="003827A1"/>
    <w:rsid w:val="008D600B"/>
    <w:rsid w:val="009B671C"/>
    <w:rsid w:val="00AF1093"/>
    <w:rsid w:val="00CA3314"/>
    <w:rsid w:val="00DC6C20"/>
    <w:rsid w:val="00E3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109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AF109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F1093"/>
    <w:rPr>
      <w:rFonts w:ascii="Courier New" w:eastAsia="Times New Roman" w:hAnsi="Courier New" w:cs="Times New Roman"/>
      <w:sz w:val="20"/>
      <w:szCs w:val="20"/>
    </w:rPr>
  </w:style>
  <w:style w:type="paragraph" w:customStyle="1" w:styleId="caaWeeiaie6">
    <w:name w:val="caaWeeiaie 6"/>
    <w:basedOn w:val="a"/>
    <w:next w:val="a"/>
    <w:rsid w:val="00E32E23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854</Words>
  <Characters>4871</Characters>
  <Application>Microsoft Office Word</Application>
  <DocSecurity>0</DocSecurity>
  <Lines>40</Lines>
  <Paragraphs>11</Paragraphs>
  <ScaleCrop>false</ScaleCrop>
  <Company>-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yuehohlova</dc:creator>
  <cp:keywords/>
  <dc:description/>
  <cp:lastModifiedBy>YUEHohlova</cp:lastModifiedBy>
  <cp:revision>6</cp:revision>
  <dcterms:created xsi:type="dcterms:W3CDTF">2018-03-01T01:01:00Z</dcterms:created>
  <dcterms:modified xsi:type="dcterms:W3CDTF">2018-03-21T11:29:00Z</dcterms:modified>
</cp:coreProperties>
</file>