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C2" w:rsidRPr="00FA32FC" w:rsidRDefault="00FA32FC" w:rsidP="00886B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A32FC" w:rsidRPr="00F127AF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B5D46">
        <w:rPr>
          <w:rFonts w:ascii="Times New Roman" w:hAnsi="Times New Roman" w:cs="Times New Roman"/>
          <w:sz w:val="28"/>
          <w:szCs w:val="28"/>
          <w:u w:val="single"/>
        </w:rPr>
        <w:t>ЕН.</w:t>
      </w:r>
      <w:r w:rsidR="00E43027" w:rsidRPr="00E4302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71880" w:rsidRPr="00E7188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42095" w:rsidRPr="00F127AF">
        <w:rPr>
          <w:rFonts w:ascii="Times New Roman" w:hAnsi="Times New Roman" w:cs="Times New Roman"/>
          <w:sz w:val="24"/>
          <w:szCs w:val="24"/>
        </w:rPr>
        <w:t xml:space="preserve"> «</w:t>
      </w:r>
      <w:r w:rsidR="000B5D46">
        <w:rPr>
          <w:rFonts w:ascii="Times New Roman" w:hAnsi="Times New Roman" w:cs="Times New Roman"/>
          <w:sz w:val="24"/>
          <w:szCs w:val="24"/>
          <w:u w:val="single"/>
        </w:rPr>
        <w:t xml:space="preserve">Теория вероятностей </w:t>
      </w:r>
      <w:r w:rsidR="00F127AF" w:rsidRPr="00F127AF">
        <w:rPr>
          <w:rFonts w:ascii="Times New Roman" w:hAnsi="Times New Roman" w:cs="Times New Roman"/>
          <w:sz w:val="24"/>
          <w:szCs w:val="24"/>
          <w:u w:val="single"/>
        </w:rPr>
        <w:t xml:space="preserve"> и математическая статистика</w:t>
      </w:r>
      <w:r w:rsidRPr="00F127AF">
        <w:rPr>
          <w:rFonts w:ascii="Times New Roman" w:hAnsi="Times New Roman" w:cs="Times New Roman"/>
          <w:sz w:val="24"/>
          <w:szCs w:val="24"/>
        </w:rPr>
        <w:t>»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</w:t>
      </w:r>
    </w:p>
    <w:p w:rsidR="00FA32FC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FC" w:rsidRPr="004159D1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E71880" w:rsidRPr="004159D1">
        <w:rPr>
          <w:rFonts w:ascii="Times New Roman" w:hAnsi="Times New Roman" w:cs="Times New Roman"/>
          <w:sz w:val="28"/>
          <w:szCs w:val="28"/>
        </w:rPr>
        <w:t>4</w:t>
      </w:r>
    </w:p>
    <w:p w:rsidR="00953098" w:rsidRPr="004159D1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E71880" w:rsidRPr="004159D1">
        <w:rPr>
          <w:rFonts w:ascii="Times New Roman" w:hAnsi="Times New Roman" w:cs="Times New Roman"/>
          <w:sz w:val="28"/>
          <w:szCs w:val="28"/>
        </w:rPr>
        <w:t>108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98" w:rsidRPr="00E71880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E71880">
        <w:rPr>
          <w:rFonts w:ascii="Times New Roman" w:hAnsi="Times New Roman" w:cs="Times New Roman"/>
          <w:sz w:val="28"/>
          <w:szCs w:val="28"/>
        </w:rPr>
        <w:t xml:space="preserve"> экзамен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886B4D">
        <w:rPr>
          <w:rFonts w:ascii="Times New Roman" w:hAnsi="Times New Roman" w:cs="Times New Roman"/>
          <w:b/>
          <w:sz w:val="28"/>
          <w:szCs w:val="28"/>
        </w:rPr>
        <w:t>ППССЗ</w:t>
      </w:r>
      <w:r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953098" w:rsidRDefault="000B5D46" w:rsidP="00886B4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Дисциплина «Теория вероятностей</w:t>
      </w:r>
      <w:r w:rsidR="00F127AF">
        <w:rPr>
          <w:rFonts w:ascii="Times New Roman" w:hAnsi="Times New Roman"/>
          <w:szCs w:val="28"/>
        </w:rPr>
        <w:t xml:space="preserve"> и математическая статистика</w:t>
      </w:r>
      <w:r w:rsidR="00A629A9" w:rsidRPr="00A629A9">
        <w:rPr>
          <w:rFonts w:ascii="Times New Roman" w:hAnsi="Times New Roman"/>
          <w:szCs w:val="28"/>
        </w:rPr>
        <w:t>» о</w:t>
      </w:r>
      <w:r w:rsidR="00A629A9" w:rsidRPr="00A629A9">
        <w:rPr>
          <w:rFonts w:ascii="Times New Roman" w:hAnsi="Times New Roman"/>
          <w:szCs w:val="28"/>
        </w:rPr>
        <w:t>т</w:t>
      </w:r>
      <w:r w:rsidR="00A629A9" w:rsidRPr="00A629A9">
        <w:rPr>
          <w:rFonts w:ascii="Times New Roman" w:hAnsi="Times New Roman"/>
          <w:szCs w:val="28"/>
        </w:rPr>
        <w:t xml:space="preserve">носится к блоку </w:t>
      </w:r>
      <w:r w:rsidR="00E71880">
        <w:rPr>
          <w:rFonts w:ascii="Times New Roman" w:hAnsi="Times New Roman"/>
          <w:szCs w:val="28"/>
        </w:rPr>
        <w:t xml:space="preserve">математических и общих </w:t>
      </w:r>
      <w:r w:rsidR="00F127AF">
        <w:rPr>
          <w:rFonts w:ascii="Times New Roman" w:hAnsi="Times New Roman"/>
          <w:szCs w:val="28"/>
        </w:rPr>
        <w:t xml:space="preserve">естественнонаучных </w:t>
      </w:r>
      <w:r w:rsidR="00A629A9" w:rsidRPr="00A629A9">
        <w:rPr>
          <w:rFonts w:ascii="Times New Roman" w:hAnsi="Times New Roman"/>
          <w:szCs w:val="28"/>
        </w:rPr>
        <w:t>дисциплин</w:t>
      </w:r>
      <w:r w:rsidR="00886B4D">
        <w:rPr>
          <w:rFonts w:ascii="Times New Roman" w:hAnsi="Times New Roman"/>
          <w:szCs w:val="28"/>
        </w:rPr>
        <w:t xml:space="preserve"> </w:t>
      </w:r>
      <w:r w:rsidR="00886B4D" w:rsidRPr="00BA0612">
        <w:rPr>
          <w:rFonts w:ascii="Times New Roman" w:hAnsi="Times New Roman"/>
          <w:szCs w:val="28"/>
        </w:rPr>
        <w:t xml:space="preserve">специальности 09.02.04 </w:t>
      </w:r>
      <w:r w:rsidR="00886B4D" w:rsidRPr="00E674E9">
        <w:rPr>
          <w:rFonts w:ascii="Times New Roman" w:hAnsi="Times New Roman"/>
          <w:i/>
          <w:szCs w:val="28"/>
        </w:rPr>
        <w:t>Информационные системы</w:t>
      </w:r>
      <w:r w:rsidR="00886B4D" w:rsidRPr="00BA0612">
        <w:rPr>
          <w:rFonts w:ascii="Times New Roman" w:hAnsi="Times New Roman"/>
          <w:szCs w:val="28"/>
        </w:rPr>
        <w:t>.</w:t>
      </w:r>
      <w:r w:rsidR="00886B4D" w:rsidRPr="00886B4D">
        <w:rPr>
          <w:b/>
          <w:bCs/>
          <w:sz w:val="32"/>
          <w:szCs w:val="32"/>
        </w:rPr>
        <w:t xml:space="preserve"> </w:t>
      </w:r>
      <w:r w:rsidR="00886B4D" w:rsidRPr="00886B4D">
        <w:rPr>
          <w:rFonts w:ascii="Times New Roman" w:hAnsi="Times New Roman"/>
          <w:szCs w:val="28"/>
        </w:rPr>
        <w:t>Дисциплине «Теория вероятностей и математическая статистика» предшествует общематематич</w:t>
      </w:r>
      <w:r w:rsidR="00886B4D" w:rsidRPr="00886B4D">
        <w:rPr>
          <w:rFonts w:ascii="Times New Roman" w:hAnsi="Times New Roman"/>
          <w:szCs w:val="28"/>
        </w:rPr>
        <w:t>е</w:t>
      </w:r>
      <w:r w:rsidR="00886B4D" w:rsidRPr="00886B4D">
        <w:rPr>
          <w:rFonts w:ascii="Times New Roman" w:hAnsi="Times New Roman"/>
          <w:szCs w:val="28"/>
        </w:rPr>
        <w:t>ская подготовка в объеме средней общеобразовательной школы или колл</w:t>
      </w:r>
      <w:r w:rsidR="00886B4D" w:rsidRPr="00886B4D">
        <w:rPr>
          <w:rFonts w:ascii="Times New Roman" w:hAnsi="Times New Roman"/>
          <w:szCs w:val="28"/>
        </w:rPr>
        <w:t>е</w:t>
      </w:r>
      <w:r w:rsidR="00886B4D" w:rsidRPr="00886B4D">
        <w:rPr>
          <w:rFonts w:ascii="Times New Roman" w:hAnsi="Times New Roman"/>
          <w:szCs w:val="28"/>
        </w:rPr>
        <w:t>джа</w:t>
      </w:r>
      <w:r w:rsidR="00886B4D">
        <w:rPr>
          <w:rFonts w:ascii="Times New Roman" w:hAnsi="Times New Roman"/>
          <w:szCs w:val="28"/>
        </w:rPr>
        <w:t>.</w:t>
      </w:r>
    </w:p>
    <w:p w:rsidR="00F127AF" w:rsidRPr="00F127AF" w:rsidRDefault="00953098" w:rsidP="00F127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Цель дисциплины:</w:t>
      </w:r>
      <w:r w:rsidR="00F127AF" w:rsidRPr="00F127AF">
        <w:rPr>
          <w:sz w:val="32"/>
          <w:szCs w:val="32"/>
        </w:rPr>
        <w:t xml:space="preserve"> </w:t>
      </w:r>
      <w:r w:rsidR="00F127AF" w:rsidRPr="00F127AF">
        <w:rPr>
          <w:rFonts w:ascii="Times New Roman" w:hAnsi="Times New Roman" w:cs="Times New Roman"/>
          <w:sz w:val="28"/>
          <w:szCs w:val="28"/>
        </w:rPr>
        <w:t>овладеть студентам необходимым математическим аппаратом, позволяющим с помощью ЭВМ моделировать, решать и анализ</w:t>
      </w:r>
      <w:r w:rsidR="00F127AF" w:rsidRPr="00F127AF">
        <w:rPr>
          <w:rFonts w:ascii="Times New Roman" w:hAnsi="Times New Roman" w:cs="Times New Roman"/>
          <w:sz w:val="28"/>
          <w:szCs w:val="28"/>
        </w:rPr>
        <w:t>и</w:t>
      </w:r>
      <w:r w:rsidR="00F127AF" w:rsidRPr="00F127AF">
        <w:rPr>
          <w:rFonts w:ascii="Times New Roman" w:hAnsi="Times New Roman" w:cs="Times New Roman"/>
          <w:sz w:val="28"/>
          <w:szCs w:val="28"/>
        </w:rPr>
        <w:t>ровать прикладные задачи.</w:t>
      </w:r>
    </w:p>
    <w:p w:rsidR="00953098" w:rsidRDefault="00953098" w:rsidP="00B42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 Задачи: </w:t>
      </w:r>
      <w:r w:rsidR="00F127AF" w:rsidRPr="00F127AF">
        <w:rPr>
          <w:rFonts w:ascii="Times New Roman" w:hAnsi="Times New Roman" w:cs="Times New Roman"/>
          <w:sz w:val="28"/>
          <w:szCs w:val="28"/>
        </w:rPr>
        <w:t>сф</w:t>
      </w:r>
      <w:r w:rsidR="00F127AF">
        <w:rPr>
          <w:rFonts w:ascii="Times New Roman" w:hAnsi="Times New Roman" w:cs="Times New Roman"/>
          <w:sz w:val="28"/>
          <w:szCs w:val="28"/>
        </w:rPr>
        <w:t>ормировать у студентов теоретические знания</w:t>
      </w:r>
      <w:r w:rsidR="00F127AF" w:rsidRPr="00F127AF">
        <w:rPr>
          <w:rFonts w:ascii="Times New Roman" w:hAnsi="Times New Roman" w:cs="Times New Roman"/>
          <w:sz w:val="28"/>
          <w:szCs w:val="28"/>
        </w:rPr>
        <w:t xml:space="preserve"> по основным разделам курса;</w:t>
      </w:r>
      <w:r w:rsidR="00F127AF">
        <w:rPr>
          <w:rFonts w:ascii="Times New Roman" w:hAnsi="Times New Roman" w:cs="Times New Roman"/>
          <w:sz w:val="28"/>
          <w:szCs w:val="28"/>
        </w:rPr>
        <w:t xml:space="preserve"> развить</w:t>
      </w:r>
      <w:r w:rsidR="00F127AF" w:rsidRPr="00F127AF">
        <w:rPr>
          <w:rFonts w:ascii="Times New Roman" w:hAnsi="Times New Roman" w:cs="Times New Roman"/>
          <w:sz w:val="28"/>
          <w:szCs w:val="28"/>
        </w:rPr>
        <w:t xml:space="preserve"> логич</w:t>
      </w:r>
      <w:r w:rsidR="00F127AF">
        <w:rPr>
          <w:rFonts w:ascii="Times New Roman" w:hAnsi="Times New Roman" w:cs="Times New Roman"/>
          <w:sz w:val="28"/>
          <w:szCs w:val="28"/>
        </w:rPr>
        <w:t>еское</w:t>
      </w:r>
      <w:r w:rsidR="00F127AF" w:rsidRPr="00F127AF">
        <w:rPr>
          <w:rFonts w:ascii="Times New Roman" w:hAnsi="Times New Roman" w:cs="Times New Roman"/>
          <w:sz w:val="28"/>
          <w:szCs w:val="28"/>
        </w:rPr>
        <w:t xml:space="preserve"> и алгоритми</w:t>
      </w:r>
      <w:r w:rsidR="00F127AF">
        <w:rPr>
          <w:rFonts w:ascii="Times New Roman" w:hAnsi="Times New Roman" w:cs="Times New Roman"/>
          <w:sz w:val="28"/>
          <w:szCs w:val="28"/>
        </w:rPr>
        <w:t>ческое</w:t>
      </w:r>
      <w:r w:rsidR="00F127AF" w:rsidRPr="00F127AF">
        <w:rPr>
          <w:rFonts w:ascii="Times New Roman" w:hAnsi="Times New Roman" w:cs="Times New Roman"/>
          <w:sz w:val="28"/>
          <w:szCs w:val="28"/>
        </w:rPr>
        <w:t xml:space="preserve"> мышления сту</w:t>
      </w:r>
      <w:r w:rsidR="00F127AF">
        <w:rPr>
          <w:rFonts w:ascii="Times New Roman" w:hAnsi="Times New Roman" w:cs="Times New Roman"/>
          <w:sz w:val="28"/>
          <w:szCs w:val="28"/>
        </w:rPr>
        <w:t>дентов; овладеть</w:t>
      </w:r>
      <w:r w:rsidR="00F127AF" w:rsidRPr="00F127AF">
        <w:rPr>
          <w:rFonts w:ascii="Times New Roman" w:hAnsi="Times New Roman" w:cs="Times New Roman"/>
          <w:sz w:val="28"/>
          <w:szCs w:val="28"/>
        </w:rPr>
        <w:t xml:space="preserve"> численными методами решения статистических задач и их реали</w:t>
      </w:r>
      <w:r w:rsidR="00F127AF">
        <w:rPr>
          <w:rFonts w:ascii="Times New Roman" w:hAnsi="Times New Roman" w:cs="Times New Roman"/>
          <w:sz w:val="28"/>
          <w:szCs w:val="28"/>
        </w:rPr>
        <w:t>з</w:t>
      </w:r>
      <w:r w:rsidR="00F127AF">
        <w:rPr>
          <w:rFonts w:ascii="Times New Roman" w:hAnsi="Times New Roman" w:cs="Times New Roman"/>
          <w:sz w:val="28"/>
          <w:szCs w:val="28"/>
        </w:rPr>
        <w:t>а</w:t>
      </w:r>
      <w:r w:rsidR="00F127AF">
        <w:rPr>
          <w:rFonts w:ascii="Times New Roman" w:hAnsi="Times New Roman" w:cs="Times New Roman"/>
          <w:sz w:val="28"/>
          <w:szCs w:val="28"/>
        </w:rPr>
        <w:t>цией на ЭВМ; развить</w:t>
      </w:r>
      <w:r w:rsidR="00F127AF" w:rsidRPr="00F127AF">
        <w:rPr>
          <w:rFonts w:ascii="Times New Roman" w:hAnsi="Times New Roman" w:cs="Times New Roman"/>
          <w:sz w:val="28"/>
          <w:szCs w:val="28"/>
        </w:rPr>
        <w:t xml:space="preserve"> умения использовать знание основных математич</w:t>
      </w:r>
      <w:r w:rsidR="00F127AF" w:rsidRPr="00F127AF">
        <w:rPr>
          <w:rFonts w:ascii="Times New Roman" w:hAnsi="Times New Roman" w:cs="Times New Roman"/>
          <w:sz w:val="28"/>
          <w:szCs w:val="28"/>
        </w:rPr>
        <w:t>е</w:t>
      </w:r>
      <w:r w:rsidR="00F127AF" w:rsidRPr="00F127AF">
        <w:rPr>
          <w:rFonts w:ascii="Times New Roman" w:hAnsi="Times New Roman" w:cs="Times New Roman"/>
          <w:sz w:val="28"/>
          <w:szCs w:val="28"/>
        </w:rPr>
        <w:t>ских понятий и предложений при изучении специальных и общепрофесси</w:t>
      </w:r>
      <w:r w:rsidR="00F127AF" w:rsidRPr="00F127AF">
        <w:rPr>
          <w:rFonts w:ascii="Times New Roman" w:hAnsi="Times New Roman" w:cs="Times New Roman"/>
          <w:sz w:val="28"/>
          <w:szCs w:val="28"/>
        </w:rPr>
        <w:t>о</w:t>
      </w:r>
      <w:r w:rsidR="00F127AF" w:rsidRPr="00F127AF">
        <w:rPr>
          <w:rFonts w:ascii="Times New Roman" w:hAnsi="Times New Roman" w:cs="Times New Roman"/>
          <w:sz w:val="28"/>
          <w:szCs w:val="28"/>
        </w:rPr>
        <w:t>нальных дисцип</w:t>
      </w:r>
      <w:r w:rsidR="00B42045">
        <w:rPr>
          <w:rFonts w:ascii="Times New Roman" w:hAnsi="Times New Roman" w:cs="Times New Roman"/>
          <w:sz w:val="28"/>
          <w:szCs w:val="28"/>
        </w:rPr>
        <w:t>лин.</w:t>
      </w:r>
    </w:p>
    <w:p w:rsidR="004159D1" w:rsidRDefault="004159D1" w:rsidP="004159D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B42045" w:rsidRDefault="004159D1" w:rsidP="0041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ОК-1, ОК-2, ОК-3, ОК-4,ОК-5,ОК-6,ОК-7,ОК-8,ОК-9,ОК-10,ПК-1.1, ПК-1.2, ПК-1.4, ПК-2.3.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460826" w:rsidRDefault="00460826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826" w:rsidRPr="00460826" w:rsidRDefault="00460826" w:rsidP="00460826">
      <w:pPr>
        <w:pStyle w:val="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826">
        <w:rPr>
          <w:rFonts w:ascii="Times New Roman" w:hAnsi="Times New Roman" w:cs="Times New Roman"/>
          <w:sz w:val="28"/>
          <w:szCs w:val="28"/>
        </w:rPr>
        <w:t>Основные понятия и теоремы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826">
        <w:rPr>
          <w:rFonts w:ascii="Times New Roman" w:hAnsi="Times New Roman" w:cs="Times New Roman"/>
          <w:sz w:val="28"/>
          <w:szCs w:val="28"/>
        </w:rPr>
        <w:t>теории вероятностей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Испытания, события, в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ды событий, система элементарных событий. Классическое и статистическое определения вероятности. Элементы теории комбинаторики. Примеры в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числения вероятностей.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60826">
        <w:rPr>
          <w:rFonts w:ascii="Times New Roman" w:hAnsi="Times New Roman" w:cs="Times New Roman"/>
          <w:sz w:val="28"/>
          <w:szCs w:val="28"/>
        </w:rPr>
        <w:t>Теоремы сложения вероятностей несовместных и совместных событий. Теоремы умножения вероятностей независимых и з</w:t>
      </w:r>
      <w:r w:rsidRPr="00460826">
        <w:rPr>
          <w:rFonts w:ascii="Times New Roman" w:hAnsi="Times New Roman" w:cs="Times New Roman"/>
          <w:sz w:val="28"/>
          <w:szCs w:val="28"/>
        </w:rPr>
        <w:t>а</w:t>
      </w:r>
      <w:r w:rsidRPr="00460826">
        <w:rPr>
          <w:rFonts w:ascii="Times New Roman" w:hAnsi="Times New Roman" w:cs="Times New Roman"/>
          <w:sz w:val="28"/>
          <w:szCs w:val="28"/>
        </w:rPr>
        <w:t>висимых событий. Противоположные события. Вероятность появления тол</w:t>
      </w:r>
      <w:r w:rsidRPr="00460826">
        <w:rPr>
          <w:rFonts w:ascii="Times New Roman" w:hAnsi="Times New Roman" w:cs="Times New Roman"/>
          <w:sz w:val="28"/>
          <w:szCs w:val="28"/>
        </w:rPr>
        <w:t>ь</w:t>
      </w:r>
      <w:r w:rsidRPr="00460826">
        <w:rPr>
          <w:rFonts w:ascii="Times New Roman" w:hAnsi="Times New Roman" w:cs="Times New Roman"/>
          <w:sz w:val="28"/>
          <w:szCs w:val="28"/>
        </w:rPr>
        <w:t>ко одного и хотя бы одного из независимых событий.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826">
        <w:rPr>
          <w:rFonts w:ascii="Times New Roman" w:hAnsi="Times New Roman" w:cs="Times New Roman"/>
          <w:sz w:val="28"/>
          <w:szCs w:val="28"/>
        </w:rPr>
        <w:t>Формула полной вер</w:t>
      </w:r>
      <w:r w:rsidRPr="00460826">
        <w:rPr>
          <w:rFonts w:ascii="Times New Roman" w:hAnsi="Times New Roman" w:cs="Times New Roman"/>
          <w:sz w:val="28"/>
          <w:szCs w:val="28"/>
        </w:rPr>
        <w:t>о</w:t>
      </w:r>
      <w:r w:rsidRPr="00460826">
        <w:rPr>
          <w:rFonts w:ascii="Times New Roman" w:hAnsi="Times New Roman" w:cs="Times New Roman"/>
          <w:sz w:val="28"/>
          <w:szCs w:val="28"/>
        </w:rPr>
        <w:t>ятности. Формула Байеса.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 Повторные </w:t>
      </w:r>
      <w:bookmarkStart w:id="0" w:name="OCRUncertain343"/>
      <w:r w:rsidRPr="00460826">
        <w:rPr>
          <w:rFonts w:ascii="Times New Roman" w:hAnsi="Times New Roman" w:cs="Times New Roman"/>
          <w:snapToGrid w:val="0"/>
          <w:sz w:val="28"/>
          <w:szCs w:val="28"/>
        </w:rPr>
        <w:t>нез</w:t>
      </w:r>
      <w:bookmarkEnd w:id="0"/>
      <w:r w:rsidRPr="00460826">
        <w:rPr>
          <w:rFonts w:ascii="Times New Roman" w:hAnsi="Times New Roman" w:cs="Times New Roman"/>
          <w:snapToGrid w:val="0"/>
          <w:sz w:val="28"/>
          <w:szCs w:val="28"/>
        </w:rPr>
        <w:t>ав</w:t>
      </w:r>
      <w:bookmarkStart w:id="1" w:name="OCRUncertain344"/>
      <w:r w:rsidRPr="00460826">
        <w:rPr>
          <w:rFonts w:ascii="Times New Roman" w:hAnsi="Times New Roman" w:cs="Times New Roman"/>
          <w:snapToGrid w:val="0"/>
          <w:sz w:val="28"/>
          <w:szCs w:val="28"/>
        </w:rPr>
        <w:t>и</w:t>
      </w:r>
      <w:bookmarkEnd w:id="1"/>
      <w:r w:rsidRPr="00460826">
        <w:rPr>
          <w:rFonts w:ascii="Times New Roman" w:hAnsi="Times New Roman" w:cs="Times New Roman"/>
          <w:snapToGrid w:val="0"/>
          <w:sz w:val="28"/>
          <w:szCs w:val="28"/>
        </w:rPr>
        <w:t>с</w:t>
      </w:r>
      <w:bookmarkStart w:id="2" w:name="OCRUncertain345"/>
      <w:r w:rsidRPr="00460826">
        <w:rPr>
          <w:rFonts w:ascii="Times New Roman" w:hAnsi="Times New Roman" w:cs="Times New Roman"/>
          <w:snapToGrid w:val="0"/>
          <w:sz w:val="28"/>
          <w:szCs w:val="28"/>
        </w:rPr>
        <w:t>и</w:t>
      </w:r>
      <w:bookmarkEnd w:id="2"/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мые </w:t>
      </w:r>
      <w:bookmarkStart w:id="3" w:name="OCRUncertain346"/>
      <w:r w:rsidRPr="00460826">
        <w:rPr>
          <w:rFonts w:ascii="Times New Roman" w:hAnsi="Times New Roman" w:cs="Times New Roman"/>
          <w:snapToGrid w:val="0"/>
          <w:sz w:val="28"/>
          <w:szCs w:val="28"/>
        </w:rPr>
        <w:t>и</w:t>
      </w:r>
      <w:bookmarkEnd w:id="3"/>
      <w:r w:rsidRPr="00460826">
        <w:rPr>
          <w:rFonts w:ascii="Times New Roman" w:hAnsi="Times New Roman" w:cs="Times New Roman"/>
          <w:snapToGrid w:val="0"/>
          <w:sz w:val="28"/>
          <w:szCs w:val="28"/>
        </w:rPr>
        <w:t>с</w:t>
      </w:r>
      <w:bookmarkStart w:id="4" w:name="OCRUncertain347"/>
      <w:r w:rsidRPr="00460826">
        <w:rPr>
          <w:rFonts w:ascii="Times New Roman" w:hAnsi="Times New Roman" w:cs="Times New Roman"/>
          <w:snapToGrid w:val="0"/>
          <w:sz w:val="28"/>
          <w:szCs w:val="28"/>
        </w:rPr>
        <w:t>п</w:t>
      </w:r>
      <w:bookmarkEnd w:id="4"/>
      <w:r w:rsidRPr="00460826">
        <w:rPr>
          <w:rFonts w:ascii="Times New Roman" w:hAnsi="Times New Roman" w:cs="Times New Roman"/>
          <w:snapToGrid w:val="0"/>
          <w:sz w:val="28"/>
          <w:szCs w:val="28"/>
        </w:rPr>
        <w:t>ытан</w:t>
      </w:r>
      <w:bookmarkStart w:id="5" w:name="OCRUncertain348"/>
      <w:r w:rsidRPr="00460826">
        <w:rPr>
          <w:rFonts w:ascii="Times New Roman" w:hAnsi="Times New Roman" w:cs="Times New Roman"/>
          <w:snapToGrid w:val="0"/>
          <w:sz w:val="28"/>
          <w:szCs w:val="28"/>
        </w:rPr>
        <w:t>и</w:t>
      </w:r>
      <w:bookmarkEnd w:id="5"/>
      <w:r w:rsidRPr="00460826">
        <w:rPr>
          <w:rFonts w:ascii="Times New Roman" w:hAnsi="Times New Roman" w:cs="Times New Roman"/>
          <w:snapToGrid w:val="0"/>
          <w:sz w:val="28"/>
          <w:szCs w:val="28"/>
        </w:rPr>
        <w:t>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Повторение независимых испытаний. Формула </w:t>
      </w:r>
      <w:bookmarkStart w:id="6" w:name="OCRUncertain350"/>
      <w:r w:rsidRPr="00460826">
        <w:rPr>
          <w:rFonts w:ascii="Times New Roman" w:hAnsi="Times New Roman" w:cs="Times New Roman"/>
          <w:snapToGrid w:val="0"/>
          <w:sz w:val="28"/>
          <w:szCs w:val="28"/>
        </w:rPr>
        <w:t>Бернулли.</w:t>
      </w:r>
      <w:bookmarkEnd w:id="6"/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 Локальная и интегральная те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ремы </w:t>
      </w:r>
      <w:bookmarkStart w:id="7" w:name="OCRUncertain352"/>
      <w:r w:rsidRPr="00460826">
        <w:rPr>
          <w:rFonts w:ascii="Times New Roman" w:hAnsi="Times New Roman" w:cs="Times New Roman"/>
          <w:snapToGrid w:val="0"/>
          <w:sz w:val="28"/>
          <w:szCs w:val="28"/>
        </w:rPr>
        <w:t>Лап</w:t>
      </w:r>
      <w:bookmarkEnd w:id="7"/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ласа. Функции </w:t>
      </w:r>
      <w:r w:rsidRPr="00460826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45pt;height:16.4pt" o:ole="" fillcolor="window">
            <v:imagedata r:id="rId6" o:title=""/>
          </v:shape>
          <o:OLEObject Type="Embed" ProgID="Equation.3" ShapeID="_x0000_i1025" DrawAspect="Content" ObjectID="_1556368119" r:id="rId7"/>
        </w:objec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proofErr w:type="gramStart"/>
      <w:r w:rsidRPr="00460826">
        <w:rPr>
          <w:rFonts w:ascii="Times New Roman" w:hAnsi="Times New Roman" w:cs="Times New Roman"/>
          <w:i/>
          <w:snapToGrid w:val="0"/>
          <w:sz w:val="28"/>
          <w:szCs w:val="28"/>
        </w:rPr>
        <w:t>Ф(</w:t>
      </w:r>
      <w:proofErr w:type="gramEnd"/>
      <w:r w:rsidRPr="00460826">
        <w:rPr>
          <w:rFonts w:ascii="Times New Roman" w:hAnsi="Times New Roman" w:cs="Times New Roman"/>
          <w:i/>
          <w:snapToGrid w:val="0"/>
          <w:sz w:val="28"/>
          <w:szCs w:val="28"/>
        </w:rPr>
        <w:t>х)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, их свойства и графики, </w:t>
      </w:r>
      <w:bookmarkStart w:id="8" w:name="OCRUncertain354"/>
      <w:r w:rsidRPr="00460826">
        <w:rPr>
          <w:rFonts w:ascii="Times New Roman" w:hAnsi="Times New Roman" w:cs="Times New Roman"/>
          <w:snapToGrid w:val="0"/>
          <w:sz w:val="28"/>
          <w:szCs w:val="28"/>
        </w:rPr>
        <w:t>н</w:t>
      </w:r>
      <w:bookmarkEnd w:id="8"/>
      <w:r w:rsidRPr="00460826">
        <w:rPr>
          <w:rFonts w:ascii="Times New Roman" w:hAnsi="Times New Roman" w:cs="Times New Roman"/>
          <w:snapToGrid w:val="0"/>
          <w:sz w:val="28"/>
          <w:szCs w:val="28"/>
        </w:rPr>
        <w:t>ахож</w:t>
      </w:r>
      <w:bookmarkStart w:id="9" w:name="OCRUncertain355"/>
      <w:r w:rsidRPr="00460826">
        <w:rPr>
          <w:rFonts w:ascii="Times New Roman" w:hAnsi="Times New Roman" w:cs="Times New Roman"/>
          <w:snapToGrid w:val="0"/>
          <w:sz w:val="28"/>
          <w:szCs w:val="28"/>
        </w:rPr>
        <w:t>д</w:t>
      </w:r>
      <w:bookmarkEnd w:id="9"/>
      <w:r w:rsidRPr="00460826">
        <w:rPr>
          <w:rFonts w:ascii="Times New Roman" w:hAnsi="Times New Roman" w:cs="Times New Roman"/>
          <w:snapToGrid w:val="0"/>
          <w:sz w:val="28"/>
          <w:szCs w:val="28"/>
        </w:rPr>
        <w:t>ение зн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чений этих функций по таблицам. </w:t>
      </w:r>
      <w:bookmarkStart w:id="10" w:name="OCRUncertain356"/>
      <w:r w:rsidRPr="00460826">
        <w:rPr>
          <w:rFonts w:ascii="Times New Roman" w:hAnsi="Times New Roman" w:cs="Times New Roman"/>
          <w:snapToGrid w:val="0"/>
          <w:sz w:val="28"/>
          <w:szCs w:val="28"/>
        </w:rPr>
        <w:t>Наивероятнейшее</w:t>
      </w:r>
      <w:bookmarkEnd w:id="10"/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 число появлений соб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тия и соответствующая ему вероятность. </w:t>
      </w:r>
      <w:r w:rsidRPr="00460826">
        <w:rPr>
          <w:rFonts w:ascii="Times New Roman" w:hAnsi="Times New Roman" w:cs="Times New Roman"/>
          <w:sz w:val="28"/>
          <w:szCs w:val="28"/>
        </w:rPr>
        <w:t>Случайные величины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Понятие сл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у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чайных величин, их виды. Закон распределения дискретной случайной вел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lastRenderedPageBreak/>
        <w:t>чины. Выборочный метод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Сущность выборо</w:t>
      </w:r>
      <w:bookmarkStart w:id="11" w:name="OCRUncertain367"/>
      <w:r w:rsidRPr="00460826">
        <w:rPr>
          <w:rFonts w:ascii="Times New Roman" w:hAnsi="Times New Roman" w:cs="Times New Roman"/>
          <w:snapToGrid w:val="0"/>
          <w:sz w:val="28"/>
          <w:szCs w:val="28"/>
        </w:rPr>
        <w:t>ч</w:t>
      </w:r>
      <w:bookmarkEnd w:id="11"/>
      <w:r w:rsidRPr="00460826">
        <w:rPr>
          <w:rFonts w:ascii="Times New Roman" w:hAnsi="Times New Roman" w:cs="Times New Roman"/>
          <w:snapToGrid w:val="0"/>
          <w:sz w:val="28"/>
          <w:szCs w:val="28"/>
        </w:rPr>
        <w:t>ного метода. Статистическое распределение выборки, его графическое изображение в виде полигона и г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стограммы. Основные характеристики выборочного распределения: средняя, дисперсия и среднее </w:t>
      </w:r>
      <w:bookmarkStart w:id="12" w:name="OCRUncertain368"/>
      <w:proofErr w:type="spellStart"/>
      <w:r w:rsidRPr="00460826">
        <w:rPr>
          <w:rFonts w:ascii="Times New Roman" w:hAnsi="Times New Roman" w:cs="Times New Roman"/>
          <w:snapToGrid w:val="0"/>
          <w:sz w:val="28"/>
          <w:szCs w:val="28"/>
        </w:rPr>
        <w:t>квадратическое</w:t>
      </w:r>
      <w:bookmarkEnd w:id="12"/>
      <w:proofErr w:type="spellEnd"/>
      <w:r w:rsidRPr="00460826">
        <w:rPr>
          <w:rFonts w:ascii="Times New Roman" w:hAnsi="Times New Roman" w:cs="Times New Roman"/>
          <w:snapToGrid w:val="0"/>
          <w:sz w:val="28"/>
          <w:szCs w:val="28"/>
        </w:rPr>
        <w:t xml:space="preserve"> отклонение. Проверка статистических гипотез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Особенности статистического анализа количественных и качестве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Pr="00460826">
        <w:rPr>
          <w:rFonts w:ascii="Times New Roman" w:hAnsi="Times New Roman" w:cs="Times New Roman"/>
          <w:snapToGrid w:val="0"/>
          <w:sz w:val="28"/>
          <w:szCs w:val="28"/>
        </w:rPr>
        <w:t>ных показателей.</w:t>
      </w:r>
      <w:r w:rsidRPr="00460826">
        <w:rPr>
          <w:rFonts w:ascii="Times New Roman" w:hAnsi="Times New Roman" w:cs="Times New Roman"/>
          <w:sz w:val="28"/>
          <w:szCs w:val="28"/>
        </w:rPr>
        <w:t xml:space="preserve"> Элементы теории корреляции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826">
        <w:rPr>
          <w:rFonts w:ascii="Times New Roman" w:hAnsi="Times New Roman" w:cs="Times New Roman"/>
          <w:sz w:val="28"/>
          <w:szCs w:val="28"/>
        </w:rPr>
        <w:t xml:space="preserve">Виды зависимостей между случайными величинами: </w:t>
      </w:r>
      <w:proofErr w:type="gramStart"/>
      <w:r w:rsidRPr="00460826">
        <w:rPr>
          <w:rFonts w:ascii="Times New Roman" w:hAnsi="Times New Roman" w:cs="Times New Roman"/>
          <w:sz w:val="28"/>
          <w:szCs w:val="28"/>
        </w:rPr>
        <w:t>функциональная</w:t>
      </w:r>
      <w:proofErr w:type="gramEnd"/>
      <w:r w:rsidRPr="00460826">
        <w:rPr>
          <w:rFonts w:ascii="Times New Roman" w:hAnsi="Times New Roman" w:cs="Times New Roman"/>
          <w:sz w:val="28"/>
          <w:szCs w:val="28"/>
        </w:rPr>
        <w:t>, статистическая, корреляционная. Уравнение регрессии. Метод наименьших квадратов для нахождения пар</w:t>
      </w:r>
      <w:r w:rsidRPr="00460826">
        <w:rPr>
          <w:rFonts w:ascii="Times New Roman" w:hAnsi="Times New Roman" w:cs="Times New Roman"/>
          <w:sz w:val="28"/>
          <w:szCs w:val="28"/>
        </w:rPr>
        <w:t>а</w:t>
      </w:r>
      <w:r w:rsidRPr="00460826">
        <w:rPr>
          <w:rFonts w:ascii="Times New Roman" w:hAnsi="Times New Roman" w:cs="Times New Roman"/>
          <w:sz w:val="28"/>
          <w:szCs w:val="28"/>
        </w:rPr>
        <w:t>метров уравнения линейной регрессии. Коэффициент корреляции как показ</w:t>
      </w:r>
      <w:r w:rsidRPr="00460826">
        <w:rPr>
          <w:rFonts w:ascii="Times New Roman" w:hAnsi="Times New Roman" w:cs="Times New Roman"/>
          <w:sz w:val="28"/>
          <w:szCs w:val="28"/>
        </w:rPr>
        <w:t>а</w:t>
      </w:r>
      <w:r w:rsidRPr="00460826">
        <w:rPr>
          <w:rFonts w:ascii="Times New Roman" w:hAnsi="Times New Roman" w:cs="Times New Roman"/>
          <w:sz w:val="28"/>
          <w:szCs w:val="28"/>
        </w:rPr>
        <w:t>тель тесноты линейной корреляционной связи, оценка тесноты связи по его значениям.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826">
        <w:rPr>
          <w:rFonts w:ascii="Times New Roman" w:hAnsi="Times New Roman" w:cs="Times New Roman"/>
          <w:sz w:val="28"/>
          <w:szCs w:val="28"/>
        </w:rPr>
        <w:t>Множественный корреляционно-регрессионный анализ. Виды анализа. Современные пакеты прикладных программ многомерного стат</w:t>
      </w:r>
      <w:r w:rsidRPr="00460826">
        <w:rPr>
          <w:rFonts w:ascii="Times New Roman" w:hAnsi="Times New Roman" w:cs="Times New Roman"/>
          <w:sz w:val="28"/>
          <w:szCs w:val="28"/>
        </w:rPr>
        <w:t>и</w:t>
      </w:r>
      <w:r w:rsidRPr="00460826">
        <w:rPr>
          <w:rFonts w:ascii="Times New Roman" w:hAnsi="Times New Roman" w:cs="Times New Roman"/>
          <w:sz w:val="28"/>
          <w:szCs w:val="28"/>
        </w:rPr>
        <w:t>стического анализа. Применение статистических методов в социально-экономических исследованиях.</w:t>
      </w:r>
    </w:p>
    <w:p w:rsidR="004E0304" w:rsidRPr="00DE53C0" w:rsidRDefault="004E0304" w:rsidP="004E0304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204E11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И.А. Ефимова</w:t>
      </w:r>
      <w:bookmarkStart w:id="13" w:name="_GoBack"/>
      <w:bookmarkEnd w:id="13"/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 кафедра информатики и естественнонау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ч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ных дисциплин</w:t>
      </w:r>
    </w:p>
    <w:p w:rsidR="00460826" w:rsidRPr="00460826" w:rsidRDefault="00460826" w:rsidP="00460826">
      <w:pPr>
        <w:pStyle w:val="1"/>
        <w:tabs>
          <w:tab w:val="left" w:pos="9333"/>
        </w:tabs>
        <w:spacing w:line="240" w:lineRule="auto"/>
        <w:ind w:right="-23" w:firstLine="567"/>
        <w:jc w:val="both"/>
        <w:rPr>
          <w:sz w:val="28"/>
          <w:szCs w:val="28"/>
        </w:rPr>
      </w:pPr>
    </w:p>
    <w:sectPr w:rsidR="00460826" w:rsidRPr="00460826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D27"/>
    <w:multiLevelType w:val="singleLevel"/>
    <w:tmpl w:val="65E4601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B5D46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4B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59D1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0826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6ED9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0304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86B4D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067EA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056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5BEB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045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CC8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02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880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7AF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3">
    <w:name w:val="Body Text 3"/>
    <w:basedOn w:val="a"/>
    <w:link w:val="30"/>
    <w:uiPriority w:val="99"/>
    <w:unhideWhenUsed/>
    <w:rsid w:val="00B420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42045"/>
    <w:rPr>
      <w:sz w:val="16"/>
      <w:szCs w:val="16"/>
    </w:rPr>
  </w:style>
  <w:style w:type="paragraph" w:styleId="a7">
    <w:name w:val="Plain Text"/>
    <w:basedOn w:val="a"/>
    <w:link w:val="a8"/>
    <w:rsid w:val="00B4204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204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B420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42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460826"/>
    <w:pPr>
      <w:widowControl w:val="0"/>
      <w:spacing w:after="0" w:line="280" w:lineRule="auto"/>
      <w:ind w:firstLine="4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Кокшарова Наталья Михайловна</cp:lastModifiedBy>
  <cp:revision>11</cp:revision>
  <cp:lastPrinted>2013-09-24T05:19:00Z</cp:lastPrinted>
  <dcterms:created xsi:type="dcterms:W3CDTF">2013-09-24T04:36:00Z</dcterms:created>
  <dcterms:modified xsi:type="dcterms:W3CDTF">2017-05-15T06:42:00Z</dcterms:modified>
</cp:coreProperties>
</file>